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D4F4F">
      <w:pPr>
        <w:pStyle w:val="21"/>
        <w:ind w:firstLine="0" w:firstLineChars="0"/>
        <w:jc w:val="center"/>
        <w:rPr>
          <w:rFonts w:hint="eastAsia" w:ascii="宋体" w:hAnsi="宋体" w:eastAsia="宋体" w:cs="宋体"/>
          <w:b/>
          <w:sz w:val="32"/>
          <w:szCs w:val="32"/>
        </w:rPr>
      </w:pPr>
      <w:r>
        <w:rPr>
          <w:rFonts w:hint="eastAsia" w:ascii="宋体" w:hAnsi="宋体" w:eastAsia="宋体" w:cs="宋体"/>
          <w:b/>
          <w:sz w:val="32"/>
          <w:szCs w:val="32"/>
        </w:rPr>
        <w:t>江苏大学体育馆屋顶锈蚀漏水修缮项目</w:t>
      </w:r>
    </w:p>
    <w:p w14:paraId="3458E963">
      <w:pPr>
        <w:pStyle w:val="21"/>
        <w:ind w:firstLine="0" w:firstLineChars="0"/>
        <w:jc w:val="center"/>
        <w:rPr>
          <w:rFonts w:hint="eastAsia" w:ascii="宋体" w:hAnsi="宋体" w:eastAsia="宋体" w:cs="宋体"/>
          <w:b/>
          <w:sz w:val="30"/>
          <w:szCs w:val="30"/>
        </w:rPr>
      </w:pPr>
      <w:r>
        <w:rPr>
          <w:rFonts w:hint="eastAsia" w:ascii="宋体" w:hAnsi="宋体" w:eastAsia="宋体" w:cs="宋体"/>
          <w:b/>
          <w:sz w:val="30"/>
          <w:szCs w:val="30"/>
        </w:rPr>
        <w:t>最高投标限价/工程量清单编制说明</w:t>
      </w:r>
    </w:p>
    <w:p w14:paraId="41201A41">
      <w:pPr>
        <w:pStyle w:val="21"/>
        <w:rPr>
          <w:rFonts w:hint="eastAsia" w:ascii="宋体" w:hAnsi="宋体" w:eastAsia="宋体" w:cs="宋体"/>
          <w:sz w:val="24"/>
          <w:szCs w:val="24"/>
        </w:rPr>
      </w:pPr>
    </w:p>
    <w:p w14:paraId="7B6C3E50">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一、工程概况</w:t>
      </w:r>
    </w:p>
    <w:p w14:paraId="0403438A">
      <w:pPr>
        <w:pStyle w:val="21"/>
        <w:rPr>
          <w:rFonts w:hint="eastAsia" w:ascii="宋体" w:hAnsi="宋体" w:eastAsia="宋体" w:cs="宋体"/>
          <w:sz w:val="24"/>
          <w:szCs w:val="24"/>
        </w:rPr>
      </w:pPr>
      <w:r>
        <w:rPr>
          <w:rFonts w:hint="eastAsia" w:ascii="宋体" w:hAnsi="宋体" w:eastAsia="宋体" w:cs="宋体"/>
          <w:sz w:val="24"/>
          <w:szCs w:val="24"/>
        </w:rPr>
        <w:t>本工程为江苏大学体育馆屋顶锈蚀漏水修缮项目</w:t>
      </w:r>
      <w:r>
        <w:rPr>
          <w:rFonts w:hint="eastAsia" w:cs="宋体"/>
          <w:sz w:val="24"/>
          <w:szCs w:val="24"/>
          <w:lang w:eastAsia="zh-CN"/>
        </w:rPr>
        <w:t>，</w:t>
      </w:r>
      <w:r>
        <w:rPr>
          <w:rFonts w:hint="eastAsia" w:ascii="宋体" w:hAnsi="宋体" w:eastAsia="宋体" w:cs="宋体"/>
          <w:sz w:val="24"/>
          <w:szCs w:val="24"/>
        </w:rPr>
        <w:t>位于镇江市京口区学府路301号</w:t>
      </w:r>
      <w:r>
        <w:rPr>
          <w:rFonts w:hint="eastAsia" w:ascii="宋体" w:hAnsi="宋体" w:eastAsia="宋体" w:cs="宋体"/>
          <w:sz w:val="24"/>
          <w:szCs w:val="24"/>
          <w:lang w:eastAsia="zh-CN"/>
        </w:rPr>
        <w:t>（</w:t>
      </w:r>
      <w:r>
        <w:rPr>
          <w:rFonts w:hint="eastAsia" w:ascii="宋体" w:hAnsi="宋体" w:eastAsia="宋体" w:cs="宋体"/>
          <w:sz w:val="24"/>
          <w:szCs w:val="24"/>
        </w:rPr>
        <w:t>江苏大学校园内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主要维护修缮内容包括：1、对网架承载力不足及严重锈蚀的的杆件进行加固处理；2、对鉴定报告中提及的一般锈蚀构件均采取除锈后防腐防火处理；3、对屋面檩条承载能力不足之处采取加固处理；4、对既有屋面板的上层板采取全部更换处理</w:t>
      </w:r>
      <w:r>
        <w:rPr>
          <w:rFonts w:hint="eastAsia" w:cs="宋体"/>
          <w:sz w:val="24"/>
          <w:szCs w:val="24"/>
          <w:lang w:val="en-US" w:eastAsia="zh-CN"/>
        </w:rPr>
        <w:t>，</w:t>
      </w:r>
      <w:r>
        <w:rPr>
          <w:rFonts w:hint="eastAsia" w:ascii="宋体" w:hAnsi="宋体" w:eastAsia="宋体" w:cs="宋体"/>
          <w:sz w:val="24"/>
          <w:szCs w:val="24"/>
          <w:lang w:val="en-US" w:eastAsia="zh-CN"/>
        </w:rPr>
        <w:t>对下层板采取除锈后防腐处理</w:t>
      </w:r>
      <w:r>
        <w:rPr>
          <w:rFonts w:hint="eastAsia" w:cs="宋体"/>
          <w:sz w:val="24"/>
          <w:szCs w:val="24"/>
          <w:lang w:val="en-US" w:eastAsia="zh-CN"/>
        </w:rPr>
        <w:t>，</w:t>
      </w:r>
      <w:r>
        <w:rPr>
          <w:rFonts w:hint="eastAsia" w:ascii="宋体" w:hAnsi="宋体" w:eastAsia="宋体" w:cs="宋体"/>
          <w:sz w:val="24"/>
          <w:szCs w:val="24"/>
          <w:lang w:val="en-US" w:eastAsia="zh-CN"/>
        </w:rPr>
        <w:t>对局部严重锈蚀的下层板采取更换处理；5、对屋面天沟和封檐采取全部更换处理；6、对大网架四点柱帽支承处的钢管混凝土组合柱的柱顶支座混凝土开裂面层进行铲除后重做处理</w:t>
      </w:r>
      <w:r>
        <w:rPr>
          <w:rFonts w:hint="eastAsia" w:cs="宋体"/>
          <w:sz w:val="24"/>
          <w:szCs w:val="24"/>
          <w:lang w:val="en-US" w:eastAsia="zh-CN"/>
        </w:rPr>
        <w:t>，</w:t>
      </w:r>
      <w:r>
        <w:rPr>
          <w:rFonts w:hint="eastAsia" w:ascii="宋体" w:hAnsi="宋体" w:eastAsia="宋体" w:cs="宋体"/>
          <w:sz w:val="24"/>
          <w:szCs w:val="24"/>
          <w:lang w:val="en-US" w:eastAsia="zh-CN"/>
        </w:rPr>
        <w:t>钢梁局部锈蚀严重处进行补强处理；7、对网架室外钢检修梯采取局部更换处理</w:t>
      </w:r>
      <w:r>
        <w:rPr>
          <w:rFonts w:hint="eastAsia" w:cs="宋体"/>
          <w:sz w:val="24"/>
          <w:szCs w:val="24"/>
          <w:lang w:val="en-US" w:eastAsia="zh-CN"/>
        </w:rPr>
        <w:t>，</w:t>
      </w:r>
      <w:r>
        <w:rPr>
          <w:rFonts w:hint="eastAsia" w:ascii="宋体" w:hAnsi="宋体" w:eastAsia="宋体" w:cs="宋体"/>
          <w:sz w:val="24"/>
          <w:szCs w:val="24"/>
          <w:lang w:val="en-US" w:eastAsia="zh-CN"/>
        </w:rPr>
        <w:t>对室外钢马道严重锈蚀部分采取加固处理；8、对大网架与小网架之间的混凝土屋面增设防水卷材。</w:t>
      </w:r>
    </w:p>
    <w:p w14:paraId="161E6143">
      <w:pPr>
        <w:pStyle w:val="21"/>
        <w:ind w:firstLine="0" w:firstLineChars="0"/>
        <w:rPr>
          <w:rFonts w:hint="eastAsia" w:ascii="宋体" w:hAnsi="宋体" w:eastAsia="宋体" w:cs="宋体"/>
          <w:b/>
          <w:sz w:val="24"/>
          <w:szCs w:val="24"/>
          <w:u w:val="single"/>
        </w:rPr>
      </w:pPr>
      <w:r>
        <w:rPr>
          <w:rFonts w:hint="eastAsia" w:ascii="宋体" w:hAnsi="宋体" w:eastAsia="宋体" w:cs="宋体"/>
          <w:b/>
          <w:sz w:val="24"/>
          <w:szCs w:val="24"/>
        </w:rPr>
        <w:t>二、工程范围</w:t>
      </w:r>
    </w:p>
    <w:p w14:paraId="5AFA267C">
      <w:pPr>
        <w:pStyle w:val="21"/>
        <w:rPr>
          <w:rFonts w:hint="eastAsia" w:ascii="宋体" w:hAnsi="宋体" w:eastAsia="宋体" w:cs="宋体"/>
          <w:sz w:val="24"/>
          <w:szCs w:val="24"/>
        </w:rPr>
      </w:pPr>
      <w:r>
        <w:rPr>
          <w:rFonts w:hint="eastAsia" w:ascii="宋体" w:hAnsi="宋体" w:eastAsia="宋体" w:cs="宋体"/>
          <w:sz w:val="24"/>
          <w:szCs w:val="24"/>
        </w:rPr>
        <w:t>工程图纸、业主要求、现场勘察以及工程量清单范围内的所有工程内容。</w:t>
      </w:r>
    </w:p>
    <w:p w14:paraId="76EB5BD8">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三、工程量清单编制依据</w:t>
      </w:r>
    </w:p>
    <w:p w14:paraId="64F2AC13">
      <w:pPr>
        <w:pStyle w:val="21"/>
        <w:rPr>
          <w:rFonts w:hint="eastAsia" w:ascii="宋体" w:hAnsi="宋体" w:eastAsia="宋体" w:cs="宋体"/>
          <w:sz w:val="24"/>
          <w:szCs w:val="24"/>
        </w:rPr>
      </w:pPr>
      <w:r>
        <w:rPr>
          <w:rFonts w:hint="eastAsia" w:ascii="宋体" w:hAnsi="宋体" w:eastAsia="宋体" w:cs="宋体"/>
          <w:sz w:val="24"/>
          <w:szCs w:val="24"/>
        </w:rPr>
        <w:t>1、由建设单位提供的江苏中森建筑设计有限公司设计施工图纸</w:t>
      </w:r>
      <w:r>
        <w:rPr>
          <w:rFonts w:hint="eastAsia" w:ascii="宋体" w:hAnsi="宋体" w:eastAsia="宋体" w:cs="宋体"/>
          <w:sz w:val="24"/>
          <w:szCs w:val="24"/>
          <w:lang w:val="en-US" w:eastAsia="zh-CN"/>
        </w:rPr>
        <w:t>-</w:t>
      </w:r>
      <w:r>
        <w:rPr>
          <w:rFonts w:hint="eastAsia" w:ascii="宋体" w:hAnsi="宋体" w:eastAsia="宋体" w:cs="宋体"/>
          <w:sz w:val="24"/>
          <w:szCs w:val="24"/>
        </w:rPr>
        <w:t>(水)260730 江大体育馆，</w:t>
      </w:r>
      <w:r>
        <w:rPr>
          <w:rFonts w:hint="eastAsia" w:cs="宋体"/>
          <w:sz w:val="24"/>
          <w:szCs w:val="24"/>
          <w:lang w:val="en-US" w:eastAsia="zh-CN"/>
        </w:rPr>
        <w:t>[</w:t>
      </w:r>
      <w:r>
        <w:rPr>
          <w:rFonts w:hint="eastAsia" w:ascii="宋体" w:hAnsi="宋体" w:eastAsia="宋体" w:cs="宋体"/>
          <w:sz w:val="24"/>
          <w:szCs w:val="24"/>
        </w:rPr>
        <w:t>审改</w:t>
      </w:r>
      <w:r>
        <w:rPr>
          <w:rFonts w:hint="eastAsia" w:cs="宋体"/>
          <w:sz w:val="24"/>
          <w:szCs w:val="24"/>
          <w:lang w:val="en-US" w:eastAsia="zh-CN"/>
        </w:rPr>
        <w:t>]</w:t>
      </w:r>
      <w:r>
        <w:rPr>
          <w:rFonts w:hint="eastAsia" w:ascii="宋体" w:hAnsi="宋体" w:eastAsia="宋体" w:cs="宋体"/>
          <w:sz w:val="24"/>
          <w:szCs w:val="24"/>
        </w:rPr>
        <w:t>江大体育馆照明施工图，江苏</w:t>
      </w:r>
      <w:r>
        <w:rPr>
          <w:rFonts w:hint="eastAsia" w:ascii="宋体" w:hAnsi="宋体" w:eastAsia="宋体" w:cs="宋体"/>
          <w:sz w:val="24"/>
          <w:szCs w:val="24"/>
          <w:lang w:val="en-US" w:eastAsia="zh-CN"/>
        </w:rPr>
        <w:t>大学</w:t>
      </w:r>
      <w:r>
        <w:rPr>
          <w:rFonts w:hint="eastAsia" w:ascii="宋体" w:hAnsi="宋体" w:eastAsia="宋体" w:cs="宋体"/>
          <w:sz w:val="24"/>
          <w:szCs w:val="24"/>
        </w:rPr>
        <w:t>体育馆屋面修缮建筑，江苏大学体育馆屋面修缮结施图20260806</w:t>
      </w:r>
      <w:r>
        <w:rPr>
          <w:rFonts w:hint="eastAsia" w:ascii="宋体" w:hAnsi="宋体" w:eastAsia="宋体" w:cs="宋体"/>
          <w:sz w:val="24"/>
          <w:szCs w:val="24"/>
          <w:lang w:val="en-US" w:eastAsia="zh-CN"/>
        </w:rPr>
        <w:t>以及原图设计图纸、安全鉴定报告等</w:t>
      </w:r>
      <w:r>
        <w:rPr>
          <w:rFonts w:hint="eastAsia" w:ascii="宋体" w:hAnsi="宋体" w:eastAsia="宋体" w:cs="宋体"/>
          <w:sz w:val="24"/>
          <w:szCs w:val="24"/>
        </w:rPr>
        <w:t>；</w:t>
      </w:r>
    </w:p>
    <w:p w14:paraId="402174E7">
      <w:pPr>
        <w:pStyle w:val="21"/>
        <w:rPr>
          <w:rFonts w:hint="eastAsia" w:ascii="宋体" w:hAnsi="宋体" w:eastAsia="宋体" w:cs="宋体"/>
          <w:sz w:val="24"/>
          <w:szCs w:val="24"/>
        </w:rPr>
      </w:pPr>
      <w:r>
        <w:rPr>
          <w:rFonts w:hint="eastAsia" w:ascii="宋体" w:hAnsi="宋体" w:eastAsia="宋体" w:cs="宋体"/>
          <w:sz w:val="24"/>
          <w:szCs w:val="24"/>
        </w:rPr>
        <w:t>2、清单及计算标准：《建设工程工程量清单计价标准》(GB/T 50500-2024) 、《房屋建筑与装饰工程工程量计算标准》(GB/T 50854-2024)、《通用安装工程工程量计算标准》(GB/T 50856-2024)，江苏省、镇江市其他相关实施规定；</w:t>
      </w:r>
    </w:p>
    <w:p w14:paraId="188237EA">
      <w:pPr>
        <w:pStyle w:val="21"/>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计价参考</w:t>
      </w:r>
      <w:r>
        <w:rPr>
          <w:rFonts w:hint="eastAsia" w:ascii="宋体" w:hAnsi="宋体" w:eastAsia="宋体" w:cs="宋体"/>
          <w:sz w:val="24"/>
          <w:szCs w:val="24"/>
        </w:rPr>
        <w:t>：《江苏省建筑与装饰工程消耗量》（2026）、《江苏省通用安装工程消耗量》（2026）、《江苏省建设工程费用参考》（2026）、《江苏省房屋修缮工程计价表》 (2009年)及苏建价【2026】76号文；</w:t>
      </w:r>
    </w:p>
    <w:p w14:paraId="411C2C3A">
      <w:pPr>
        <w:pStyle w:val="21"/>
        <w:rPr>
          <w:rFonts w:hint="eastAsia" w:ascii="宋体" w:hAnsi="宋体" w:eastAsia="宋体" w:cs="宋体"/>
          <w:sz w:val="24"/>
          <w:szCs w:val="24"/>
        </w:rPr>
      </w:pPr>
      <w:r>
        <w:rPr>
          <w:rFonts w:hint="eastAsia" w:ascii="宋体" w:hAnsi="宋体" w:eastAsia="宋体" w:cs="宋体"/>
          <w:sz w:val="24"/>
          <w:szCs w:val="24"/>
        </w:rPr>
        <w:t>4、执行截止2026年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10</w:t>
      </w:r>
      <w:r>
        <w:rPr>
          <w:rFonts w:hint="eastAsia" w:ascii="宋体" w:hAnsi="宋体" w:eastAsia="宋体" w:cs="宋体"/>
          <w:sz w:val="24"/>
          <w:szCs w:val="24"/>
        </w:rPr>
        <w:t>日前镇江市有关计价文件；</w:t>
      </w:r>
    </w:p>
    <w:p w14:paraId="505AEA39">
      <w:pPr>
        <w:pStyle w:val="21"/>
        <w:rPr>
          <w:rFonts w:hint="eastAsia" w:ascii="宋体" w:hAnsi="宋体" w:eastAsia="宋体" w:cs="宋体"/>
          <w:sz w:val="24"/>
          <w:szCs w:val="24"/>
        </w:rPr>
      </w:pPr>
      <w:r>
        <w:rPr>
          <w:rFonts w:hint="eastAsia" w:ascii="宋体" w:hAnsi="宋体" w:eastAsia="宋体" w:cs="宋体"/>
          <w:sz w:val="24"/>
          <w:szCs w:val="24"/>
        </w:rPr>
        <w:t>5、委托方提供的招标文件、品牌要求、编标要求。</w:t>
      </w:r>
    </w:p>
    <w:p w14:paraId="34AC326E">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四、工程质量及工期要求</w:t>
      </w:r>
    </w:p>
    <w:p w14:paraId="1C0B2DE5">
      <w:pPr>
        <w:pStyle w:val="21"/>
        <w:rPr>
          <w:rFonts w:hint="eastAsia" w:ascii="宋体" w:hAnsi="宋体" w:eastAsia="宋体" w:cs="宋体"/>
          <w:sz w:val="24"/>
          <w:szCs w:val="24"/>
        </w:rPr>
      </w:pPr>
      <w:r>
        <w:rPr>
          <w:rFonts w:hint="eastAsia" w:ascii="宋体" w:hAnsi="宋体" w:eastAsia="宋体" w:cs="宋体"/>
          <w:sz w:val="24"/>
          <w:szCs w:val="24"/>
        </w:rPr>
        <w:t>见招标文件。</w:t>
      </w:r>
    </w:p>
    <w:p w14:paraId="27EFBB53">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五、工程类别及取费标准</w:t>
      </w:r>
    </w:p>
    <w:p w14:paraId="66792CF5">
      <w:pPr>
        <w:pStyle w:val="21"/>
        <w:rPr>
          <w:rFonts w:hint="eastAsia" w:ascii="宋体" w:hAnsi="宋体" w:eastAsia="宋体" w:cs="宋体"/>
          <w:sz w:val="24"/>
          <w:szCs w:val="24"/>
        </w:rPr>
      </w:pPr>
      <w:r>
        <w:rPr>
          <w:rFonts w:hint="eastAsia" w:ascii="宋体" w:hAnsi="宋体" w:eastAsia="宋体" w:cs="宋体"/>
          <w:sz w:val="24"/>
          <w:szCs w:val="24"/>
        </w:rPr>
        <w:t>1、工程费率设置：</w:t>
      </w:r>
      <w:r>
        <w:rPr>
          <w:rFonts w:hint="eastAsia" w:ascii="宋体" w:hAnsi="宋体" w:eastAsia="宋体" w:cs="宋体"/>
          <w:sz w:val="24"/>
          <w:szCs w:val="24"/>
          <w:lang w:val="en-US" w:eastAsia="zh-CN"/>
        </w:rPr>
        <w:t>修缮工程建筑、安装</w:t>
      </w:r>
      <w:r>
        <w:rPr>
          <w:rFonts w:hint="eastAsia" w:cs="宋体"/>
          <w:sz w:val="24"/>
          <w:szCs w:val="24"/>
          <w:lang w:val="en-US" w:eastAsia="zh-CN"/>
        </w:rPr>
        <w:t>、加固</w:t>
      </w:r>
      <w:r>
        <w:rPr>
          <w:rFonts w:hint="eastAsia" w:ascii="宋体" w:hAnsi="宋体" w:eastAsia="宋体" w:cs="宋体"/>
          <w:sz w:val="24"/>
          <w:szCs w:val="24"/>
          <w:lang w:val="en-US" w:eastAsia="zh-CN"/>
        </w:rPr>
        <w:t>相关费率取费</w:t>
      </w:r>
      <w:r>
        <w:rPr>
          <w:rFonts w:hint="eastAsia" w:ascii="宋体" w:hAnsi="宋体" w:eastAsia="宋体" w:cs="宋体"/>
          <w:sz w:val="24"/>
          <w:szCs w:val="24"/>
        </w:rPr>
        <w:t>按《江苏省建设工程费用参考》（2026）中值</w:t>
      </w:r>
      <w:r>
        <w:rPr>
          <w:rFonts w:hint="eastAsia" w:ascii="宋体" w:hAnsi="宋体" w:eastAsia="宋体" w:cs="宋体"/>
          <w:sz w:val="24"/>
          <w:szCs w:val="24"/>
          <w:lang w:val="en-US" w:eastAsia="zh-CN"/>
        </w:rPr>
        <w:t>计</w:t>
      </w:r>
      <w:r>
        <w:rPr>
          <w:rFonts w:hint="eastAsia" w:ascii="宋体" w:hAnsi="宋体" w:eastAsia="宋体" w:cs="宋体"/>
          <w:sz w:val="24"/>
          <w:szCs w:val="24"/>
        </w:rPr>
        <w:t>取</w:t>
      </w:r>
      <w:r>
        <w:rPr>
          <w:rFonts w:hint="eastAsia" w:ascii="宋体" w:hAnsi="宋体" w:eastAsia="宋体" w:cs="宋体"/>
          <w:sz w:val="24"/>
          <w:szCs w:val="24"/>
          <w:lang w:eastAsia="zh-CN"/>
        </w:rPr>
        <w:t>，投标人</w:t>
      </w:r>
      <w:r>
        <w:rPr>
          <w:rFonts w:hint="eastAsia" w:ascii="宋体" w:hAnsi="宋体" w:eastAsia="宋体" w:cs="宋体"/>
          <w:sz w:val="24"/>
          <w:szCs w:val="24"/>
          <w:lang w:val="en-US" w:eastAsia="zh-CN"/>
        </w:rPr>
        <w:t>投标报价应</w:t>
      </w:r>
      <w:r>
        <w:rPr>
          <w:rFonts w:hint="eastAsia" w:ascii="宋体" w:hAnsi="宋体" w:eastAsia="宋体" w:cs="宋体"/>
          <w:sz w:val="24"/>
          <w:szCs w:val="24"/>
          <w:lang w:eastAsia="zh-CN"/>
        </w:rPr>
        <w:t>根据工程具体情况、企业管理水平、并考虑风险因素自主确定；</w:t>
      </w:r>
      <w:r>
        <w:rPr>
          <w:rFonts w:hint="eastAsia" w:ascii="宋体" w:hAnsi="宋体" w:eastAsia="宋体" w:cs="宋体"/>
          <w:sz w:val="24"/>
          <w:szCs w:val="24"/>
          <w:lang w:val="en-US" w:eastAsia="zh-CN"/>
        </w:rPr>
        <w:t>安全生产报价可以自主报价，但不能低于《企业安全生产费用提取和使用管理办法》（财资〔2022〕136号）及省级、行业主管部门要求的最低值</w:t>
      </w:r>
      <w:r>
        <w:rPr>
          <w:rFonts w:hint="eastAsia" w:ascii="宋体" w:hAnsi="宋体" w:eastAsia="宋体" w:cs="宋体"/>
          <w:sz w:val="24"/>
          <w:szCs w:val="24"/>
        </w:rPr>
        <w:t>，</w:t>
      </w:r>
      <w:r>
        <w:rPr>
          <w:rFonts w:hint="eastAsia" w:ascii="宋体" w:hAnsi="宋体" w:eastAsia="宋体" w:cs="宋体"/>
          <w:sz w:val="24"/>
          <w:szCs w:val="24"/>
          <w:lang w:val="en-US" w:eastAsia="zh-CN"/>
        </w:rPr>
        <w:t>增值税</w:t>
      </w:r>
      <w:r>
        <w:rPr>
          <w:rFonts w:hint="eastAsia" w:ascii="宋体" w:hAnsi="宋体" w:eastAsia="宋体" w:cs="宋体"/>
          <w:sz w:val="24"/>
          <w:szCs w:val="24"/>
        </w:rPr>
        <w:t>9%。</w:t>
      </w:r>
    </w:p>
    <w:tbl>
      <w:tblPr>
        <w:tblStyle w:val="14"/>
        <w:tblpPr w:leftFromText="180" w:rightFromText="180" w:vertAnchor="text" w:tblpX="10880" w:tblpY="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tblGrid>
      <w:tr w14:paraId="75C3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817" w:type="dxa"/>
          </w:tcPr>
          <w:p w14:paraId="6BE1DA1E">
            <w:pPr>
              <w:pStyle w:val="21"/>
              <w:ind w:left="0" w:leftChars="0" w:firstLine="0" w:firstLineChars="0"/>
              <w:rPr>
                <w:rFonts w:hint="eastAsia" w:ascii="宋体" w:hAnsi="宋体" w:eastAsia="宋体" w:cs="宋体"/>
                <w:sz w:val="24"/>
                <w:szCs w:val="24"/>
              </w:rPr>
            </w:pPr>
          </w:p>
        </w:tc>
      </w:tr>
    </w:tbl>
    <w:tbl>
      <w:tblPr>
        <w:tblStyle w:val="14"/>
        <w:tblpPr w:leftFromText="180" w:rightFromText="180" w:vertAnchor="text" w:tblpX="10880" w:tblpY="-127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tblGrid>
      <w:tr w14:paraId="3034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542" w:type="dxa"/>
          </w:tcPr>
          <w:p w14:paraId="3AC7825D">
            <w:pPr>
              <w:pStyle w:val="21"/>
              <w:rPr>
                <w:rFonts w:hint="eastAsia" w:ascii="宋体" w:hAnsi="宋体" w:eastAsia="宋体" w:cs="宋体"/>
                <w:sz w:val="24"/>
                <w:szCs w:val="24"/>
              </w:rPr>
            </w:pPr>
          </w:p>
        </w:tc>
      </w:tr>
    </w:tbl>
    <w:tbl>
      <w:tblPr>
        <w:tblStyle w:val="14"/>
        <w:tblpPr w:leftFromText="180" w:rightFromText="180" w:vertAnchor="text" w:tblpX="10880" w:tblpY="2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2"/>
      </w:tblGrid>
      <w:tr w14:paraId="726E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042" w:type="dxa"/>
          </w:tcPr>
          <w:p w14:paraId="324F07DC">
            <w:pPr>
              <w:pStyle w:val="21"/>
              <w:rPr>
                <w:rFonts w:hint="eastAsia" w:ascii="宋体" w:hAnsi="宋体" w:eastAsia="宋体" w:cs="宋体"/>
                <w:sz w:val="24"/>
                <w:szCs w:val="24"/>
              </w:rPr>
            </w:pPr>
          </w:p>
        </w:tc>
      </w:tr>
    </w:tbl>
    <w:tbl>
      <w:tblPr>
        <w:tblStyle w:val="14"/>
        <w:tblpPr w:leftFromText="180" w:rightFromText="180" w:vertAnchor="text" w:tblpX="10880" w:tblpY="-158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tblGrid>
      <w:tr w14:paraId="0595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79" w:type="dxa"/>
          </w:tcPr>
          <w:p w14:paraId="6E53CF55">
            <w:pPr>
              <w:pStyle w:val="21"/>
              <w:rPr>
                <w:rFonts w:hint="eastAsia" w:ascii="宋体" w:hAnsi="宋体" w:eastAsia="宋体" w:cs="宋体"/>
                <w:sz w:val="24"/>
                <w:szCs w:val="24"/>
              </w:rPr>
            </w:pPr>
          </w:p>
        </w:tc>
      </w:tr>
    </w:tbl>
    <w:p w14:paraId="0E61115F">
      <w:pPr>
        <w:pStyle w:val="21"/>
        <w:bidi w:val="0"/>
        <w:rPr>
          <w:rFonts w:hint="eastAsia" w:ascii="宋体" w:hAnsi="宋体" w:eastAsia="宋体" w:cs="宋体"/>
          <w:sz w:val="24"/>
          <w:szCs w:val="24"/>
        </w:rPr>
      </w:pPr>
      <w:r>
        <w:rPr>
          <w:rFonts w:hint="eastAsia" w:ascii="宋体" w:hAnsi="宋体" w:eastAsia="宋体" w:cs="宋体"/>
          <w:sz w:val="24"/>
          <w:szCs w:val="24"/>
        </w:rPr>
        <w:t>2、最高投标限价中人工费按2026费用参考人工单价-苏建价【2026】76号文取定，投标人根据工程具体情况、企业管理水平、并考虑风险因素自主确定。</w:t>
      </w:r>
    </w:p>
    <w:p w14:paraId="6D443979">
      <w:pPr>
        <w:pStyle w:val="21"/>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材料价格参考</w:t>
      </w:r>
      <w:r>
        <w:rPr>
          <w:rFonts w:hint="eastAsia" w:ascii="宋体" w:hAnsi="宋体" w:eastAsia="宋体" w:cs="宋体"/>
          <w:sz w:val="24"/>
          <w:szCs w:val="24"/>
        </w:rPr>
        <w:t>：</w:t>
      </w:r>
    </w:p>
    <w:p w14:paraId="604C7FA7">
      <w:pPr>
        <w:pStyle w:val="21"/>
        <w:rPr>
          <w:rFonts w:hint="eastAsia" w:ascii="宋体" w:hAnsi="宋体" w:eastAsia="宋体" w:cs="宋体"/>
          <w:sz w:val="24"/>
          <w:szCs w:val="24"/>
        </w:rPr>
      </w:pPr>
      <w:r>
        <w:rPr>
          <w:rFonts w:hint="eastAsia" w:ascii="宋体" w:hAnsi="宋体" w:eastAsia="宋体" w:cs="宋体"/>
          <w:sz w:val="24"/>
          <w:szCs w:val="24"/>
        </w:rPr>
        <w:t>1）本工程材料按乙供方式编标，但招标人根据实际情况，保留将工程材料转为甲供、甲控材料的权利，最高投标限价中材料价格参考镇江市2026年第0</w:t>
      </w:r>
      <w:r>
        <w:rPr>
          <w:rFonts w:hint="eastAsia" w:cs="宋体"/>
          <w:sz w:val="24"/>
          <w:szCs w:val="24"/>
          <w:lang w:val="en-US" w:eastAsia="zh-CN"/>
        </w:rPr>
        <w:t>7</w:t>
      </w:r>
      <w:r>
        <w:rPr>
          <w:rFonts w:hint="eastAsia" w:ascii="宋体" w:hAnsi="宋体" w:eastAsia="宋体" w:cs="宋体"/>
          <w:sz w:val="24"/>
          <w:szCs w:val="24"/>
        </w:rPr>
        <w:t>期《工程造价信息》并结合市场行情等因素综合考虑。</w:t>
      </w:r>
    </w:p>
    <w:p w14:paraId="146E859E">
      <w:pPr>
        <w:pStyle w:val="21"/>
        <w:rPr>
          <w:rFonts w:hint="eastAsia" w:ascii="宋体" w:hAnsi="宋体" w:eastAsia="宋体" w:cs="宋体"/>
          <w:sz w:val="24"/>
          <w:szCs w:val="24"/>
        </w:rPr>
      </w:pPr>
      <w:bookmarkStart w:id="0" w:name="_Hlk504124434"/>
      <w:r>
        <w:rPr>
          <w:rFonts w:hint="eastAsia" w:ascii="宋体" w:hAnsi="宋体" w:eastAsia="宋体" w:cs="宋体"/>
          <w:sz w:val="24"/>
          <w:szCs w:val="24"/>
        </w:rPr>
        <w:t>2）</w:t>
      </w:r>
      <w:bookmarkEnd w:id="0"/>
      <w:r>
        <w:rPr>
          <w:rFonts w:hint="eastAsia" w:ascii="宋体" w:hAnsi="宋体" w:eastAsia="宋体" w:cs="宋体"/>
          <w:sz w:val="24"/>
          <w:szCs w:val="24"/>
        </w:rPr>
        <w:t>报价由各投标人根据招标文件要求和工程具体情况，结合自身能力并根据市场价格和市场材料价格风险综合考虑，材料费除暂定价（甲供材）外全部由投标人自主报价。</w:t>
      </w:r>
    </w:p>
    <w:p w14:paraId="2215824C">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六、措施项目费</w:t>
      </w:r>
    </w:p>
    <w:p w14:paraId="52BE5FD1">
      <w:pPr>
        <w:pStyle w:val="21"/>
        <w:rPr>
          <w:rFonts w:hint="eastAsia" w:ascii="宋体" w:hAnsi="宋体" w:eastAsia="宋体" w:cs="宋体"/>
          <w:sz w:val="24"/>
          <w:szCs w:val="24"/>
        </w:rPr>
      </w:pPr>
      <w:r>
        <w:rPr>
          <w:rFonts w:hint="eastAsia" w:ascii="宋体" w:hAnsi="宋体" w:eastAsia="宋体" w:cs="宋体"/>
          <w:sz w:val="24"/>
          <w:szCs w:val="24"/>
        </w:rPr>
        <w:t>1、除措施项目清单中所列项目外，各投标单位应结合工程实际、工期、设计要求和投标单位的施工组织设计、施工方案等综合考虑一切可见因素，对已完工程的保护、原有建筑保护等一切相关的费用均视为已含在措施费用或报价中，竣工结算时不再调整、不增加任何费用。</w:t>
      </w:r>
    </w:p>
    <w:p w14:paraId="46C69032">
      <w:pPr>
        <w:pStyle w:val="21"/>
        <w:rPr>
          <w:rFonts w:hint="eastAsia" w:ascii="宋体" w:hAnsi="宋体" w:eastAsia="宋体" w:cs="宋体"/>
          <w:sz w:val="24"/>
          <w:szCs w:val="24"/>
          <w:lang w:val="en-US" w:eastAsia="zh-CN"/>
        </w:rPr>
      </w:pPr>
      <w:r>
        <w:rPr>
          <w:rFonts w:hint="eastAsia" w:cs="宋体"/>
          <w:sz w:val="24"/>
          <w:szCs w:val="24"/>
          <w:lang w:val="en-US" w:eastAsia="zh-CN"/>
        </w:rPr>
        <w:t>2、施工方应充分踏勘现场，屋面维修改造应综合考虑现场施工难度、工程特殊情况、高度、维修面数、施工周期等要求合理制定施工措施，包括但不限于脚手架、吊篮、吊绳、相关配合机械如登高车等费用，施工单位结合工程特点自行报价，相关的安全措施自行统筹考虑。</w:t>
      </w:r>
    </w:p>
    <w:p w14:paraId="1BDE4C8A">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七、其他项目费</w:t>
      </w:r>
    </w:p>
    <w:p w14:paraId="56A7CE93">
      <w:pPr>
        <w:pStyle w:val="21"/>
        <w:rPr>
          <w:rFonts w:hint="eastAsia" w:ascii="宋体" w:hAnsi="宋体" w:eastAsia="宋体" w:cs="宋体"/>
          <w:sz w:val="24"/>
          <w:szCs w:val="24"/>
          <w:lang w:val="en-US" w:eastAsia="zh-CN"/>
        </w:rPr>
      </w:pPr>
      <w:bookmarkStart w:id="1" w:name="OLE_LINK1"/>
      <w:r>
        <w:rPr>
          <w:rFonts w:hint="eastAsia" w:ascii="宋体" w:hAnsi="宋体" w:eastAsia="宋体" w:cs="宋体"/>
          <w:sz w:val="24"/>
          <w:szCs w:val="24"/>
        </w:rPr>
        <w:t>1、暂列金：</w:t>
      </w:r>
      <w:bookmarkEnd w:id="1"/>
      <w:r>
        <w:rPr>
          <w:rFonts w:hint="eastAsia" w:ascii="宋体" w:hAnsi="宋体" w:eastAsia="宋体" w:cs="宋体"/>
          <w:sz w:val="24"/>
          <w:szCs w:val="24"/>
          <w:lang w:val="en-US" w:eastAsia="zh-CN"/>
        </w:rPr>
        <w:t>修缮建筑设不可预见费</w:t>
      </w:r>
      <w:r>
        <w:rPr>
          <w:rFonts w:hint="eastAsia" w:cs="宋体"/>
          <w:sz w:val="24"/>
          <w:szCs w:val="24"/>
          <w:lang w:val="en-US" w:eastAsia="zh-CN"/>
        </w:rPr>
        <w:t>2</w:t>
      </w:r>
      <w:r>
        <w:rPr>
          <w:rFonts w:hint="eastAsia" w:ascii="宋体" w:hAnsi="宋体" w:eastAsia="宋体" w:cs="宋体"/>
          <w:sz w:val="24"/>
          <w:szCs w:val="24"/>
          <w:lang w:val="en-US" w:eastAsia="zh-CN"/>
        </w:rPr>
        <w:t>0万元</w:t>
      </w:r>
      <w:r>
        <w:rPr>
          <w:rFonts w:hint="eastAsia" w:ascii="宋体" w:hAnsi="宋体" w:eastAsia="宋体" w:cs="宋体"/>
          <w:sz w:val="24"/>
          <w:szCs w:val="24"/>
        </w:rPr>
        <w:t>；</w:t>
      </w:r>
      <w:r>
        <w:rPr>
          <w:rFonts w:hint="eastAsia" w:ascii="宋体" w:hAnsi="宋体" w:eastAsia="宋体" w:cs="宋体"/>
          <w:sz w:val="24"/>
          <w:szCs w:val="24"/>
          <w:lang w:val="en-US" w:eastAsia="zh-CN"/>
        </w:rPr>
        <w:t>修缮</w:t>
      </w:r>
      <w:r>
        <w:rPr>
          <w:rFonts w:hint="eastAsia" w:cs="宋体"/>
          <w:sz w:val="24"/>
          <w:szCs w:val="24"/>
          <w:lang w:val="en-US" w:eastAsia="zh-CN"/>
        </w:rPr>
        <w:t>加固</w:t>
      </w:r>
      <w:r>
        <w:rPr>
          <w:rFonts w:hint="eastAsia" w:ascii="宋体" w:hAnsi="宋体" w:eastAsia="宋体" w:cs="宋体"/>
          <w:sz w:val="24"/>
          <w:szCs w:val="24"/>
          <w:lang w:val="en-US" w:eastAsia="zh-CN"/>
        </w:rPr>
        <w:t>设不可预见费</w:t>
      </w:r>
      <w:r>
        <w:rPr>
          <w:rFonts w:hint="eastAsia" w:cs="宋体"/>
          <w:sz w:val="24"/>
          <w:szCs w:val="24"/>
          <w:lang w:val="en-US" w:eastAsia="zh-CN"/>
        </w:rPr>
        <w:t>1</w:t>
      </w:r>
      <w:r>
        <w:rPr>
          <w:rFonts w:hint="eastAsia" w:ascii="宋体" w:hAnsi="宋体" w:eastAsia="宋体" w:cs="宋体"/>
          <w:sz w:val="24"/>
          <w:szCs w:val="24"/>
          <w:lang w:val="en-US" w:eastAsia="zh-CN"/>
        </w:rPr>
        <w:t>0万元</w:t>
      </w:r>
      <w:r>
        <w:rPr>
          <w:rFonts w:hint="eastAsia" w:ascii="宋体" w:hAnsi="宋体" w:eastAsia="宋体" w:cs="宋体"/>
          <w:sz w:val="24"/>
          <w:szCs w:val="24"/>
        </w:rPr>
        <w:t>；</w:t>
      </w:r>
      <w:r>
        <w:rPr>
          <w:rFonts w:hint="eastAsia" w:ascii="宋体" w:hAnsi="宋体" w:eastAsia="宋体" w:cs="宋体"/>
          <w:sz w:val="24"/>
          <w:szCs w:val="24"/>
          <w:lang w:val="en-US" w:eastAsia="zh-CN"/>
        </w:rPr>
        <w:t>修缮安装设不可预见费</w:t>
      </w:r>
      <w:r>
        <w:rPr>
          <w:rFonts w:hint="eastAsia" w:cs="宋体"/>
          <w:sz w:val="24"/>
          <w:szCs w:val="24"/>
          <w:lang w:val="en-US" w:eastAsia="zh-CN"/>
        </w:rPr>
        <w:t>3</w:t>
      </w:r>
      <w:r>
        <w:rPr>
          <w:rFonts w:hint="eastAsia" w:ascii="宋体" w:hAnsi="宋体" w:eastAsia="宋体" w:cs="宋体"/>
          <w:sz w:val="24"/>
          <w:szCs w:val="24"/>
          <w:lang w:val="en-US" w:eastAsia="zh-CN"/>
        </w:rPr>
        <w:t>万元。</w:t>
      </w:r>
    </w:p>
    <w:p w14:paraId="72BF3B18">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八、其他有关编标说明</w:t>
      </w:r>
    </w:p>
    <w:p w14:paraId="7E86A23C">
      <w:pPr>
        <w:pStyle w:val="21"/>
        <w:rPr>
          <w:rFonts w:hint="eastAsia" w:ascii="宋体" w:hAnsi="宋体" w:eastAsia="宋体" w:cs="宋体"/>
          <w:spacing w:val="-2"/>
          <w:sz w:val="24"/>
          <w:szCs w:val="24"/>
        </w:rPr>
      </w:pPr>
      <w:r>
        <w:rPr>
          <w:rFonts w:hint="eastAsia" w:ascii="宋体" w:hAnsi="宋体" w:eastAsia="宋体" w:cs="宋体"/>
          <w:sz w:val="24"/>
          <w:szCs w:val="24"/>
        </w:rPr>
        <w:t>1、施工范</w:t>
      </w:r>
      <w:r>
        <w:rPr>
          <w:rFonts w:hint="eastAsia" w:ascii="宋体" w:hAnsi="宋体" w:eastAsia="宋体" w:cs="宋体"/>
          <w:spacing w:val="-3"/>
          <w:sz w:val="24"/>
          <w:szCs w:val="24"/>
        </w:rPr>
        <w:t>围</w:t>
      </w:r>
      <w:r>
        <w:rPr>
          <w:rFonts w:hint="eastAsia" w:ascii="宋体" w:hAnsi="宋体" w:eastAsia="宋体" w:cs="宋体"/>
          <w:sz w:val="24"/>
          <w:szCs w:val="24"/>
        </w:rPr>
        <w:t>内的文明施</w:t>
      </w:r>
      <w:r>
        <w:rPr>
          <w:rFonts w:hint="eastAsia" w:ascii="宋体" w:hAnsi="宋体" w:eastAsia="宋体" w:cs="宋体"/>
          <w:spacing w:val="2"/>
          <w:sz w:val="24"/>
          <w:szCs w:val="24"/>
        </w:rPr>
        <w:t>工</w:t>
      </w:r>
      <w:r>
        <w:rPr>
          <w:rFonts w:hint="eastAsia" w:ascii="宋体" w:hAnsi="宋体" w:eastAsia="宋体" w:cs="宋体"/>
          <w:sz w:val="24"/>
          <w:szCs w:val="24"/>
        </w:rPr>
        <w:t>围</w:t>
      </w:r>
      <w:r>
        <w:rPr>
          <w:rFonts w:hint="eastAsia" w:ascii="宋体" w:hAnsi="宋体" w:eastAsia="宋体" w:cs="宋体"/>
          <w:spacing w:val="2"/>
          <w:sz w:val="24"/>
          <w:szCs w:val="24"/>
        </w:rPr>
        <w:t>挡</w:t>
      </w:r>
      <w:r>
        <w:rPr>
          <w:rFonts w:hint="eastAsia" w:ascii="宋体" w:hAnsi="宋体" w:eastAsia="宋体" w:cs="宋体"/>
          <w:sz w:val="24"/>
          <w:szCs w:val="24"/>
        </w:rPr>
        <w:t>由</w:t>
      </w:r>
      <w:r>
        <w:rPr>
          <w:rFonts w:hint="eastAsia" w:ascii="宋体" w:hAnsi="宋体" w:eastAsia="宋体" w:cs="宋体"/>
          <w:spacing w:val="-3"/>
          <w:sz w:val="24"/>
          <w:szCs w:val="24"/>
        </w:rPr>
        <w:t>施</w:t>
      </w:r>
      <w:r>
        <w:rPr>
          <w:rFonts w:hint="eastAsia" w:ascii="宋体" w:hAnsi="宋体" w:eastAsia="宋体" w:cs="宋体"/>
          <w:sz w:val="24"/>
          <w:szCs w:val="24"/>
        </w:rPr>
        <w:t>工单</w:t>
      </w:r>
      <w:r>
        <w:rPr>
          <w:rFonts w:hint="eastAsia" w:ascii="宋体" w:hAnsi="宋体" w:eastAsia="宋体" w:cs="宋体"/>
          <w:spacing w:val="-3"/>
          <w:sz w:val="24"/>
          <w:szCs w:val="24"/>
        </w:rPr>
        <w:t>位自</w:t>
      </w:r>
      <w:r>
        <w:rPr>
          <w:rFonts w:hint="eastAsia" w:ascii="宋体" w:hAnsi="宋体" w:eastAsia="宋体" w:cs="宋体"/>
          <w:sz w:val="24"/>
          <w:szCs w:val="24"/>
        </w:rPr>
        <w:t>行考虑</w:t>
      </w:r>
      <w:r>
        <w:rPr>
          <w:rFonts w:hint="eastAsia" w:ascii="宋体" w:hAnsi="宋体" w:eastAsia="宋体" w:cs="宋体"/>
          <w:spacing w:val="-51"/>
          <w:sz w:val="24"/>
          <w:szCs w:val="24"/>
        </w:rPr>
        <w:t>，</w:t>
      </w:r>
      <w:r>
        <w:rPr>
          <w:rFonts w:hint="eastAsia" w:ascii="宋体" w:hAnsi="宋体" w:eastAsia="宋体" w:cs="宋体"/>
          <w:sz w:val="24"/>
          <w:szCs w:val="24"/>
        </w:rPr>
        <w:t>费用</w:t>
      </w:r>
      <w:r>
        <w:rPr>
          <w:rFonts w:hint="eastAsia" w:ascii="宋体" w:hAnsi="宋体" w:eastAsia="宋体" w:cs="宋体"/>
          <w:spacing w:val="-3"/>
          <w:sz w:val="24"/>
          <w:szCs w:val="24"/>
        </w:rPr>
        <w:t>含在</w:t>
      </w:r>
      <w:r>
        <w:rPr>
          <w:rFonts w:hint="eastAsia" w:ascii="宋体" w:hAnsi="宋体" w:eastAsia="宋体" w:cs="宋体"/>
          <w:sz w:val="24"/>
          <w:szCs w:val="24"/>
        </w:rPr>
        <w:t>投标单位报价</w:t>
      </w:r>
      <w:r>
        <w:rPr>
          <w:rFonts w:hint="eastAsia" w:ascii="宋体" w:hAnsi="宋体" w:eastAsia="宋体" w:cs="宋体"/>
          <w:spacing w:val="-3"/>
          <w:sz w:val="24"/>
          <w:szCs w:val="24"/>
        </w:rPr>
        <w:t>中，</w:t>
      </w:r>
      <w:r>
        <w:rPr>
          <w:rFonts w:hint="eastAsia" w:ascii="宋体" w:hAnsi="宋体" w:eastAsia="宋体" w:cs="宋体"/>
          <w:sz w:val="24"/>
          <w:szCs w:val="24"/>
        </w:rPr>
        <w:t>围</w:t>
      </w:r>
      <w:r>
        <w:rPr>
          <w:rFonts w:hint="eastAsia" w:ascii="宋体" w:hAnsi="宋体" w:eastAsia="宋体" w:cs="宋体"/>
          <w:spacing w:val="-3"/>
          <w:sz w:val="24"/>
          <w:szCs w:val="24"/>
        </w:rPr>
        <w:t>挡必须</w:t>
      </w:r>
      <w:r>
        <w:rPr>
          <w:rFonts w:hint="eastAsia" w:ascii="宋体" w:hAnsi="宋体" w:eastAsia="宋体" w:cs="宋体"/>
          <w:sz w:val="24"/>
          <w:szCs w:val="24"/>
        </w:rPr>
        <w:t>满足安全施工</w:t>
      </w:r>
      <w:r>
        <w:rPr>
          <w:rFonts w:hint="eastAsia" w:ascii="宋体" w:hAnsi="宋体" w:eastAsia="宋体" w:cs="宋体"/>
          <w:spacing w:val="-3"/>
          <w:sz w:val="24"/>
          <w:szCs w:val="24"/>
        </w:rPr>
        <w:t>要</w:t>
      </w:r>
      <w:r>
        <w:rPr>
          <w:rFonts w:hint="eastAsia" w:ascii="宋体" w:hAnsi="宋体" w:eastAsia="宋体" w:cs="宋体"/>
          <w:sz w:val="24"/>
          <w:szCs w:val="24"/>
        </w:rPr>
        <w:t>求</w:t>
      </w:r>
      <w:r>
        <w:rPr>
          <w:rFonts w:hint="eastAsia" w:ascii="宋体" w:hAnsi="宋体" w:eastAsia="宋体" w:cs="宋体"/>
          <w:spacing w:val="-2"/>
          <w:sz w:val="24"/>
          <w:szCs w:val="24"/>
        </w:rPr>
        <w:t>。</w:t>
      </w:r>
    </w:p>
    <w:p w14:paraId="3BC26B9E">
      <w:pPr>
        <w:pStyle w:val="21"/>
        <w:rPr>
          <w:rFonts w:hint="default" w:ascii="宋体" w:hAnsi="宋体" w:eastAsia="宋体" w:cs="宋体"/>
          <w:spacing w:val="-2"/>
          <w:sz w:val="24"/>
          <w:szCs w:val="24"/>
          <w:lang w:val="en-US"/>
        </w:rPr>
      </w:pPr>
      <w:r>
        <w:rPr>
          <w:rFonts w:hint="eastAsia" w:cs="宋体"/>
          <w:spacing w:val="2"/>
          <w:sz w:val="24"/>
          <w:szCs w:val="24"/>
          <w:lang w:val="en-US" w:eastAsia="zh-CN"/>
        </w:rPr>
        <w:t>2、人行通道入口处搭设金属过道防护棚，已考虑在脚手架专业措施项目中，施工单位根据现场及安全规范要求，自行综合报价。</w:t>
      </w:r>
    </w:p>
    <w:p w14:paraId="2810C566">
      <w:pPr>
        <w:pStyle w:val="21"/>
        <w:rPr>
          <w:rFonts w:hint="eastAsia" w:ascii="宋体" w:hAnsi="宋体" w:eastAsia="宋体" w:cs="宋体"/>
          <w:spacing w:val="2"/>
          <w:sz w:val="24"/>
          <w:szCs w:val="24"/>
        </w:rPr>
      </w:pPr>
      <w:r>
        <w:rPr>
          <w:rFonts w:hint="eastAsia" w:cs="宋体"/>
          <w:sz w:val="24"/>
          <w:szCs w:val="24"/>
          <w:lang w:val="en-US" w:eastAsia="zh-CN"/>
        </w:rPr>
        <w:t>3</w:t>
      </w:r>
      <w:r>
        <w:rPr>
          <w:rFonts w:hint="eastAsia" w:ascii="宋体" w:hAnsi="宋体" w:eastAsia="宋体" w:cs="宋体"/>
          <w:sz w:val="24"/>
          <w:szCs w:val="24"/>
        </w:rPr>
        <w:t>、本工程量清单特征及工作内容描述未详尽之处，投标人勘察现场以建筑维修现状及</w:t>
      </w:r>
      <w:r>
        <w:rPr>
          <w:rFonts w:hint="eastAsia" w:cs="宋体"/>
          <w:sz w:val="24"/>
          <w:szCs w:val="24"/>
          <w:lang w:val="en-US" w:eastAsia="zh-CN"/>
        </w:rPr>
        <w:t>图纸修缮</w:t>
      </w:r>
      <w:r>
        <w:rPr>
          <w:rFonts w:hint="eastAsia" w:ascii="宋体" w:hAnsi="宋体" w:eastAsia="宋体" w:cs="宋体"/>
          <w:sz w:val="24"/>
          <w:szCs w:val="24"/>
        </w:rPr>
        <w:t>要求为准。工程量清单中项目特征、工作内容描述的完整程度不影响中标人应按相应</w:t>
      </w:r>
      <w:r>
        <w:rPr>
          <w:rFonts w:hint="eastAsia" w:cs="宋体"/>
          <w:sz w:val="24"/>
          <w:szCs w:val="24"/>
          <w:lang w:val="en-US" w:eastAsia="zh-CN"/>
        </w:rPr>
        <w:t>图纸及</w:t>
      </w:r>
      <w:r>
        <w:rPr>
          <w:rFonts w:hint="eastAsia" w:ascii="宋体" w:hAnsi="宋体" w:eastAsia="宋体" w:cs="宋体"/>
          <w:sz w:val="24"/>
          <w:szCs w:val="24"/>
        </w:rPr>
        <w:t>规范要求完成现状建筑</w:t>
      </w:r>
      <w:r>
        <w:rPr>
          <w:rFonts w:hint="eastAsia" w:cs="宋体"/>
          <w:sz w:val="24"/>
          <w:szCs w:val="24"/>
          <w:lang w:val="en-US" w:eastAsia="zh-CN"/>
        </w:rPr>
        <w:t>修缮</w:t>
      </w:r>
      <w:r>
        <w:rPr>
          <w:rFonts w:hint="eastAsia" w:ascii="宋体" w:hAnsi="宋体" w:eastAsia="宋体" w:cs="宋体"/>
          <w:sz w:val="24"/>
          <w:szCs w:val="24"/>
        </w:rPr>
        <w:t>的全部工作内容。</w:t>
      </w:r>
    </w:p>
    <w:p w14:paraId="04B3A3C8">
      <w:pPr>
        <w:pStyle w:val="21"/>
        <w:rPr>
          <w:rFonts w:hint="eastAsia" w:ascii="宋体" w:hAnsi="宋体" w:eastAsia="宋体" w:cs="宋体"/>
          <w:sz w:val="24"/>
          <w:szCs w:val="24"/>
        </w:rPr>
      </w:pPr>
      <w:r>
        <w:rPr>
          <w:rFonts w:hint="eastAsia"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pacing w:val="2"/>
          <w:sz w:val="24"/>
          <w:szCs w:val="24"/>
        </w:rPr>
        <w:t>本</w:t>
      </w:r>
      <w:r>
        <w:rPr>
          <w:rFonts w:hint="eastAsia" w:ascii="宋体" w:hAnsi="宋体" w:eastAsia="宋体" w:cs="宋体"/>
          <w:sz w:val="24"/>
          <w:szCs w:val="24"/>
        </w:rPr>
        <w:t>项目各</w:t>
      </w:r>
      <w:r>
        <w:rPr>
          <w:rFonts w:hint="eastAsia" w:ascii="宋体" w:hAnsi="宋体" w:eastAsia="宋体" w:cs="宋体"/>
          <w:spacing w:val="2"/>
          <w:sz w:val="24"/>
          <w:szCs w:val="24"/>
        </w:rPr>
        <w:t>投</w:t>
      </w:r>
      <w:r>
        <w:rPr>
          <w:rFonts w:hint="eastAsia" w:ascii="宋体" w:hAnsi="宋体" w:eastAsia="宋体" w:cs="宋体"/>
          <w:sz w:val="24"/>
          <w:szCs w:val="24"/>
        </w:rPr>
        <w:t>标人在</w:t>
      </w:r>
      <w:r>
        <w:rPr>
          <w:rFonts w:hint="eastAsia" w:ascii="宋体" w:hAnsi="宋体" w:eastAsia="宋体" w:cs="宋体"/>
          <w:spacing w:val="2"/>
          <w:sz w:val="24"/>
          <w:szCs w:val="24"/>
        </w:rPr>
        <w:t>投</w:t>
      </w:r>
      <w:r>
        <w:rPr>
          <w:rFonts w:hint="eastAsia" w:ascii="宋体" w:hAnsi="宋体" w:eastAsia="宋体" w:cs="宋体"/>
          <w:sz w:val="24"/>
          <w:szCs w:val="24"/>
        </w:rPr>
        <w:t>标前自</w:t>
      </w:r>
      <w:r>
        <w:rPr>
          <w:rFonts w:hint="eastAsia" w:ascii="宋体" w:hAnsi="宋体" w:eastAsia="宋体" w:cs="宋体"/>
          <w:spacing w:val="2"/>
          <w:sz w:val="24"/>
          <w:szCs w:val="24"/>
        </w:rPr>
        <w:t>行</w:t>
      </w:r>
      <w:r>
        <w:rPr>
          <w:rFonts w:hint="eastAsia" w:ascii="宋体" w:hAnsi="宋体" w:eastAsia="宋体" w:cs="宋体"/>
          <w:sz w:val="24"/>
          <w:szCs w:val="24"/>
        </w:rPr>
        <w:t>前往踏</w:t>
      </w:r>
      <w:r>
        <w:rPr>
          <w:rFonts w:hint="eastAsia" w:ascii="宋体" w:hAnsi="宋体" w:eastAsia="宋体" w:cs="宋体"/>
          <w:spacing w:val="2"/>
          <w:sz w:val="24"/>
          <w:szCs w:val="24"/>
        </w:rPr>
        <w:t>勘</w:t>
      </w:r>
      <w:r>
        <w:rPr>
          <w:rFonts w:hint="eastAsia" w:ascii="宋体" w:hAnsi="宋体" w:eastAsia="宋体" w:cs="宋体"/>
          <w:sz w:val="24"/>
          <w:szCs w:val="24"/>
        </w:rPr>
        <w:t>现场，</w:t>
      </w:r>
      <w:r>
        <w:rPr>
          <w:rFonts w:hint="eastAsia" w:ascii="宋体" w:hAnsi="宋体" w:eastAsia="宋体" w:cs="宋体"/>
          <w:spacing w:val="2"/>
          <w:sz w:val="24"/>
          <w:szCs w:val="24"/>
        </w:rPr>
        <w:t>并</w:t>
      </w:r>
      <w:r>
        <w:rPr>
          <w:rFonts w:hint="eastAsia" w:ascii="宋体" w:hAnsi="宋体" w:eastAsia="宋体" w:cs="宋体"/>
          <w:sz w:val="24"/>
          <w:szCs w:val="24"/>
        </w:rPr>
        <w:t>充分了</w:t>
      </w:r>
      <w:r>
        <w:rPr>
          <w:rFonts w:hint="eastAsia" w:ascii="宋体" w:hAnsi="宋体" w:eastAsia="宋体" w:cs="宋体"/>
          <w:spacing w:val="2"/>
          <w:sz w:val="24"/>
          <w:szCs w:val="24"/>
        </w:rPr>
        <w:t>解</w:t>
      </w:r>
      <w:r>
        <w:rPr>
          <w:rFonts w:hint="eastAsia" w:ascii="宋体" w:hAnsi="宋体" w:eastAsia="宋体" w:cs="宋体"/>
          <w:sz w:val="24"/>
          <w:szCs w:val="24"/>
        </w:rPr>
        <w:t>现场状</w:t>
      </w:r>
      <w:r>
        <w:rPr>
          <w:rFonts w:hint="eastAsia" w:ascii="宋体" w:hAnsi="宋体" w:eastAsia="宋体" w:cs="宋体"/>
          <w:spacing w:val="2"/>
          <w:sz w:val="24"/>
          <w:szCs w:val="24"/>
        </w:rPr>
        <w:t>况</w:t>
      </w:r>
      <w:r>
        <w:rPr>
          <w:rFonts w:hint="eastAsia" w:ascii="宋体" w:hAnsi="宋体" w:eastAsia="宋体" w:cs="宋体"/>
          <w:sz w:val="24"/>
          <w:szCs w:val="24"/>
        </w:rPr>
        <w:t>，投标报价中</w:t>
      </w:r>
      <w:r>
        <w:rPr>
          <w:rFonts w:hint="eastAsia" w:ascii="宋体" w:hAnsi="宋体" w:eastAsia="宋体" w:cs="宋体"/>
          <w:spacing w:val="-3"/>
          <w:sz w:val="24"/>
          <w:szCs w:val="24"/>
        </w:rPr>
        <w:t>应</w:t>
      </w:r>
      <w:r>
        <w:rPr>
          <w:rFonts w:hint="eastAsia" w:ascii="宋体" w:hAnsi="宋体" w:eastAsia="宋体" w:cs="宋体"/>
          <w:sz w:val="24"/>
          <w:szCs w:val="24"/>
        </w:rPr>
        <w:t>充分</w:t>
      </w:r>
      <w:r>
        <w:rPr>
          <w:rFonts w:hint="eastAsia" w:ascii="宋体" w:hAnsi="宋体" w:eastAsia="宋体" w:cs="宋体"/>
          <w:spacing w:val="-3"/>
          <w:sz w:val="24"/>
          <w:szCs w:val="24"/>
        </w:rPr>
        <w:t>考虑</w:t>
      </w:r>
      <w:r>
        <w:rPr>
          <w:rFonts w:hint="eastAsia" w:ascii="宋体" w:hAnsi="宋体" w:eastAsia="宋体" w:cs="宋体"/>
          <w:sz w:val="24"/>
          <w:szCs w:val="24"/>
        </w:rPr>
        <w:t>各方面</w:t>
      </w:r>
      <w:r>
        <w:rPr>
          <w:rFonts w:hint="eastAsia" w:ascii="宋体" w:hAnsi="宋体" w:eastAsia="宋体" w:cs="宋体"/>
          <w:spacing w:val="-3"/>
          <w:sz w:val="24"/>
          <w:szCs w:val="24"/>
        </w:rPr>
        <w:t>因</w:t>
      </w:r>
      <w:r>
        <w:rPr>
          <w:rFonts w:hint="eastAsia" w:ascii="宋体" w:hAnsi="宋体" w:eastAsia="宋体" w:cs="宋体"/>
          <w:sz w:val="24"/>
          <w:szCs w:val="24"/>
        </w:rPr>
        <w:t>素及</w:t>
      </w:r>
      <w:r>
        <w:rPr>
          <w:rFonts w:hint="eastAsia" w:ascii="宋体" w:hAnsi="宋体" w:eastAsia="宋体" w:cs="宋体"/>
          <w:spacing w:val="-3"/>
          <w:sz w:val="24"/>
          <w:szCs w:val="24"/>
        </w:rPr>
        <w:t>施工</w:t>
      </w:r>
      <w:r>
        <w:rPr>
          <w:rFonts w:hint="eastAsia" w:ascii="宋体" w:hAnsi="宋体" w:eastAsia="宋体" w:cs="宋体"/>
          <w:sz w:val="24"/>
          <w:szCs w:val="24"/>
        </w:rPr>
        <w:t>过程中</w:t>
      </w:r>
      <w:r>
        <w:rPr>
          <w:rFonts w:hint="eastAsia" w:ascii="宋体" w:hAnsi="宋体" w:eastAsia="宋体" w:cs="宋体"/>
          <w:spacing w:val="-3"/>
          <w:sz w:val="24"/>
          <w:szCs w:val="24"/>
        </w:rPr>
        <w:t>采</w:t>
      </w:r>
      <w:r>
        <w:rPr>
          <w:rFonts w:hint="eastAsia" w:ascii="宋体" w:hAnsi="宋体" w:eastAsia="宋体" w:cs="宋体"/>
          <w:sz w:val="24"/>
          <w:szCs w:val="24"/>
        </w:rPr>
        <w:t>取的</w:t>
      </w:r>
      <w:r>
        <w:rPr>
          <w:rFonts w:hint="eastAsia" w:ascii="宋体" w:hAnsi="宋体" w:eastAsia="宋体" w:cs="宋体"/>
          <w:spacing w:val="-3"/>
          <w:sz w:val="24"/>
          <w:szCs w:val="24"/>
        </w:rPr>
        <w:t>必要</w:t>
      </w:r>
      <w:r>
        <w:rPr>
          <w:rFonts w:hint="eastAsia" w:ascii="宋体" w:hAnsi="宋体" w:eastAsia="宋体" w:cs="宋体"/>
          <w:sz w:val="24"/>
          <w:szCs w:val="24"/>
        </w:rPr>
        <w:t>措施费</w:t>
      </w:r>
      <w:r>
        <w:rPr>
          <w:rFonts w:hint="eastAsia" w:ascii="宋体" w:hAnsi="宋体" w:eastAsia="宋体" w:cs="宋体"/>
          <w:spacing w:val="-3"/>
          <w:sz w:val="24"/>
          <w:szCs w:val="24"/>
        </w:rPr>
        <w:t>用</w:t>
      </w:r>
      <w:r>
        <w:rPr>
          <w:rFonts w:hint="eastAsia" w:ascii="宋体" w:hAnsi="宋体" w:eastAsia="宋体" w:cs="宋体"/>
          <w:sz w:val="24"/>
          <w:szCs w:val="24"/>
        </w:rPr>
        <w:t>，根据现场建筑物现状，结合企业自身自主报价。</w:t>
      </w:r>
    </w:p>
    <w:p w14:paraId="16560841">
      <w:pPr>
        <w:pStyle w:val="21"/>
        <w:rPr>
          <w:rFonts w:hint="eastAsia" w:ascii="宋体" w:hAnsi="宋体" w:eastAsia="宋体" w:cs="宋体"/>
          <w:sz w:val="24"/>
          <w:szCs w:val="24"/>
        </w:rPr>
      </w:pPr>
      <w:r>
        <w:rPr>
          <w:rFonts w:hint="eastAsia" w:cs="宋体"/>
          <w:sz w:val="24"/>
          <w:szCs w:val="24"/>
          <w:lang w:val="en-US" w:eastAsia="zh-CN"/>
        </w:rPr>
        <w:t>5</w:t>
      </w:r>
      <w:r>
        <w:rPr>
          <w:rFonts w:hint="eastAsia" w:ascii="宋体" w:hAnsi="宋体" w:eastAsia="宋体" w:cs="宋体"/>
          <w:sz w:val="24"/>
          <w:szCs w:val="24"/>
        </w:rPr>
        <w:t>、所有拆除后的残值归</w:t>
      </w:r>
      <w:r>
        <w:rPr>
          <w:rFonts w:hint="eastAsia" w:ascii="宋体" w:hAnsi="宋体" w:eastAsia="宋体" w:cs="宋体"/>
          <w:sz w:val="24"/>
          <w:szCs w:val="24"/>
          <w:lang w:val="en-US" w:eastAsia="zh-CN"/>
        </w:rPr>
        <w:t>学校</w:t>
      </w:r>
      <w:r>
        <w:rPr>
          <w:rFonts w:hint="eastAsia" w:ascii="宋体" w:hAnsi="宋体" w:eastAsia="宋体" w:cs="宋体"/>
          <w:sz w:val="24"/>
          <w:szCs w:val="24"/>
        </w:rPr>
        <w:t>方所有，</w:t>
      </w:r>
      <w:r>
        <w:rPr>
          <w:rFonts w:hint="eastAsia" w:ascii="宋体" w:hAnsi="宋体" w:eastAsia="宋体" w:cs="宋体"/>
          <w:sz w:val="24"/>
          <w:szCs w:val="24"/>
          <w:lang w:val="en-US" w:eastAsia="zh-CN"/>
        </w:rPr>
        <w:t>建筑</w:t>
      </w:r>
      <w:r>
        <w:rPr>
          <w:rFonts w:hint="eastAsia" w:ascii="宋体" w:hAnsi="宋体" w:eastAsia="宋体" w:cs="宋体"/>
          <w:sz w:val="24"/>
          <w:szCs w:val="24"/>
        </w:rPr>
        <w:t>垃圾由施工单位运出校外。拆除废料外运</w:t>
      </w:r>
      <w:r>
        <w:rPr>
          <w:rFonts w:hint="eastAsia" w:ascii="宋体" w:hAnsi="宋体" w:eastAsia="宋体" w:cs="宋体"/>
          <w:sz w:val="24"/>
          <w:szCs w:val="24"/>
          <w:lang w:eastAsia="zh-CN"/>
        </w:rPr>
        <w:t>，</w:t>
      </w:r>
      <w:r>
        <w:rPr>
          <w:rFonts w:hint="eastAsia" w:ascii="宋体" w:hAnsi="宋体" w:eastAsia="宋体" w:cs="宋体"/>
          <w:sz w:val="24"/>
          <w:szCs w:val="24"/>
        </w:rPr>
        <w:t>投标人需自行考虑运距</w:t>
      </w:r>
      <w:r>
        <w:rPr>
          <w:rFonts w:hint="eastAsia" w:ascii="宋体" w:hAnsi="宋体" w:eastAsia="宋体" w:cs="宋体"/>
          <w:sz w:val="24"/>
          <w:szCs w:val="24"/>
          <w:lang w:val="en-US" w:eastAsia="zh-CN"/>
        </w:rPr>
        <w:t>及</w:t>
      </w:r>
      <w:r>
        <w:rPr>
          <w:rFonts w:hint="eastAsia" w:ascii="宋体" w:hAnsi="宋体" w:eastAsia="宋体" w:cs="宋体"/>
          <w:sz w:val="24"/>
          <w:szCs w:val="24"/>
        </w:rPr>
        <w:t>处置等全部费用，结算不再调整。</w:t>
      </w:r>
    </w:p>
    <w:p w14:paraId="3C888A54">
      <w:pPr>
        <w:pStyle w:val="21"/>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、所有以“项”列工程量清单的项目，施工单位均需自行勘察现场，根据自身情况、拟定施组，综合报价，结算不调整。</w:t>
      </w:r>
    </w:p>
    <w:p w14:paraId="43A939CC">
      <w:pPr>
        <w:pStyle w:val="21"/>
        <w:rPr>
          <w:rFonts w:hint="default" w:ascii="宋体" w:hAnsi="宋体" w:eastAsia="宋体" w:cs="宋体"/>
          <w:sz w:val="24"/>
          <w:szCs w:val="24"/>
          <w:lang w:val="en-US" w:eastAsia="zh-CN"/>
        </w:rPr>
      </w:pPr>
      <w:r>
        <w:rPr>
          <w:rFonts w:hint="eastAsia" w:cs="宋体"/>
          <w:sz w:val="24"/>
          <w:szCs w:val="24"/>
          <w:lang w:val="en-US" w:eastAsia="zh-CN"/>
        </w:rPr>
        <w:t>7</w:t>
      </w:r>
      <w:r>
        <w:rPr>
          <w:rFonts w:hint="eastAsia" w:ascii="宋体" w:hAnsi="宋体" w:eastAsia="宋体" w:cs="宋体"/>
          <w:sz w:val="24"/>
          <w:szCs w:val="24"/>
        </w:rPr>
        <w:t>、</w:t>
      </w:r>
      <w:r>
        <w:rPr>
          <w:rFonts w:hint="eastAsia" w:cs="宋体"/>
          <w:sz w:val="24"/>
          <w:szCs w:val="24"/>
          <w:lang w:val="en-US" w:eastAsia="zh-CN"/>
        </w:rPr>
        <w:t>本限价防腐涂料中环氧富锌底漆的材料价格参考70%含锌量的价格进标。</w:t>
      </w:r>
    </w:p>
    <w:p w14:paraId="425382EC">
      <w:pPr>
        <w:pStyle w:val="21"/>
        <w:rPr>
          <w:rFonts w:hint="default" w:cs="宋体"/>
          <w:sz w:val="24"/>
          <w:szCs w:val="24"/>
          <w:lang w:val="en-US" w:eastAsia="zh-CN"/>
        </w:rPr>
      </w:pPr>
      <w:r>
        <w:rPr>
          <w:rFonts w:hint="eastAsia" w:cs="宋体"/>
          <w:sz w:val="24"/>
          <w:szCs w:val="24"/>
          <w:lang w:val="en-US" w:eastAsia="zh-CN"/>
        </w:rPr>
        <w:t>8、本限价防水透气膜按“厚度0.49mm，面密度145g/m2，透水蒸汽性220g/（m2*24h），不透水性≥1500mm、2h，拉伸强度纵向≥315、横向≥270N/50mm，断裂伸长率纵向≥11、横向≥17%，撕裂强度纵向≥120、横向≥/130N”性能指标材料价格进标。</w:t>
      </w:r>
    </w:p>
    <w:p w14:paraId="1A619711">
      <w:pPr>
        <w:pStyle w:val="21"/>
        <w:rPr>
          <w:rFonts w:hint="eastAsia" w:ascii="宋体" w:hAnsi="宋体" w:eastAsia="宋体" w:cs="宋体"/>
          <w:sz w:val="24"/>
          <w:szCs w:val="24"/>
        </w:rPr>
      </w:pPr>
      <w:r>
        <w:rPr>
          <w:rFonts w:hint="eastAsia" w:cs="宋体"/>
          <w:sz w:val="24"/>
          <w:szCs w:val="24"/>
          <w:lang w:val="en-US" w:eastAsia="zh-CN"/>
        </w:rPr>
        <w:t>9、</w:t>
      </w:r>
      <w:r>
        <w:rPr>
          <w:rFonts w:hint="eastAsia" w:ascii="宋体" w:hAnsi="宋体" w:eastAsia="宋体" w:cs="宋体"/>
          <w:sz w:val="24"/>
          <w:szCs w:val="24"/>
        </w:rPr>
        <w:t>各投标单位应到施工现场踏勘，由于施工条件、交通运输条件及外围条件的制约施工过程中可能发生的措施费的增加、人工的降效等应充分考虑，费用含在投标报价中。</w:t>
      </w:r>
    </w:p>
    <w:p w14:paraId="0890C08D">
      <w:pPr>
        <w:pStyle w:val="21"/>
        <w:ind w:firstLine="0" w:firstLineChars="0"/>
        <w:rPr>
          <w:rFonts w:hint="eastAsia" w:ascii="宋体" w:hAnsi="宋体" w:eastAsia="宋体" w:cs="宋体"/>
          <w:b/>
          <w:sz w:val="24"/>
          <w:szCs w:val="24"/>
        </w:rPr>
      </w:pPr>
      <w:r>
        <w:rPr>
          <w:rFonts w:hint="eastAsia" w:ascii="宋体" w:hAnsi="宋体" w:eastAsia="宋体" w:cs="宋体"/>
          <w:b/>
          <w:sz w:val="24"/>
          <w:szCs w:val="24"/>
        </w:rPr>
        <w:t>九、主要品牌</w:t>
      </w:r>
    </w:p>
    <w:p w14:paraId="1DCA0795">
      <w:pPr>
        <w:pStyle w:val="21"/>
        <w:rPr>
          <w:rFonts w:hint="eastAsia" w:ascii="宋体" w:hAnsi="宋体" w:eastAsia="宋体" w:cs="宋体"/>
          <w:sz w:val="24"/>
          <w:szCs w:val="24"/>
        </w:rPr>
      </w:pPr>
      <w:r>
        <w:rPr>
          <w:rFonts w:hint="eastAsia" w:ascii="宋体" w:hAnsi="宋体" w:eastAsia="宋体" w:cs="宋体"/>
          <w:sz w:val="24"/>
          <w:szCs w:val="24"/>
        </w:rPr>
        <w:t>1、土建部分：</w:t>
      </w:r>
    </w:p>
    <w:p w14:paraId="0B788C15">
      <w:pPr>
        <w:pStyle w:val="21"/>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钢材</w:t>
      </w:r>
      <w:r>
        <w:rPr>
          <w:rFonts w:hint="eastAsia" w:ascii="宋体" w:hAnsi="宋体" w:eastAsia="宋体" w:cs="宋体"/>
          <w:sz w:val="24"/>
          <w:szCs w:val="24"/>
        </w:rPr>
        <w:t>：沙钢、马钢、永钢、鞍钢</w:t>
      </w:r>
    </w:p>
    <w:p w14:paraId="4513AA5C">
      <w:pPr>
        <w:pStyle w:val="21"/>
        <w:rPr>
          <w:rFonts w:hint="eastAsia" w:ascii="宋体" w:hAnsi="宋体" w:eastAsia="宋体" w:cs="宋体"/>
          <w:sz w:val="24"/>
          <w:szCs w:val="24"/>
        </w:rPr>
      </w:pPr>
      <w:r>
        <w:rPr>
          <w:rFonts w:hint="eastAsia" w:ascii="宋体" w:hAnsi="宋体" w:eastAsia="宋体" w:cs="宋体"/>
          <w:sz w:val="24"/>
          <w:szCs w:val="24"/>
        </w:rPr>
        <w:t>（2）防水材料：东方雨虹、科顺、宏源、西卡</w:t>
      </w:r>
    </w:p>
    <w:p w14:paraId="19B01A94">
      <w:pPr>
        <w:pStyle w:val="21"/>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防火及防腐</w:t>
      </w:r>
      <w:r>
        <w:rPr>
          <w:rFonts w:hint="eastAsia" w:ascii="宋体" w:hAnsi="宋体" w:eastAsia="宋体" w:cs="宋体"/>
          <w:sz w:val="24"/>
          <w:szCs w:val="24"/>
        </w:rPr>
        <w:t>涂料：立邦、三棵树、晨光</w:t>
      </w:r>
    </w:p>
    <w:p w14:paraId="5566C3A9">
      <w:pPr>
        <w:pStyle w:val="21"/>
        <w:rPr>
          <w:rFonts w:hint="eastAsia" w:cs="宋体"/>
          <w:color w:val="FF0000"/>
          <w:sz w:val="24"/>
          <w:szCs w:val="24"/>
          <w:highlight w:val="yellow"/>
          <w:lang w:val="en-US"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铝镁锰合金板面板：</w:t>
      </w:r>
      <w:r>
        <w:rPr>
          <w:rFonts w:hint="eastAsia" w:ascii="宋体" w:hAnsi="宋体" w:eastAsia="宋体" w:cs="宋体"/>
          <w:color w:val="auto"/>
          <w:sz w:val="24"/>
          <w:szCs w:val="24"/>
          <w:highlight w:val="none"/>
          <w:lang w:val="en-US" w:eastAsia="zh-CN"/>
        </w:rPr>
        <w:t>森特、钢之杰、精工</w:t>
      </w:r>
      <w:r>
        <w:rPr>
          <w:rFonts w:hint="eastAsia" w:cs="宋体"/>
          <w:color w:val="auto"/>
          <w:sz w:val="24"/>
          <w:szCs w:val="24"/>
          <w:highlight w:val="none"/>
          <w:lang w:val="en-US" w:eastAsia="zh-CN"/>
        </w:rPr>
        <w:t>、宝钢彩钢</w:t>
      </w:r>
    </w:p>
    <w:p w14:paraId="7C74996C">
      <w:pPr>
        <w:pStyle w:val="21"/>
        <w:rPr>
          <w:rFonts w:hint="eastAsia"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sz w:val="24"/>
          <w:szCs w:val="24"/>
          <w:lang w:val="en-US" w:eastAsia="zh-CN"/>
        </w:rPr>
        <w:t>真石漆：亚士漆、三棵树、申纽丽</w:t>
      </w:r>
    </w:p>
    <w:p w14:paraId="3F40E46A">
      <w:pPr>
        <w:pStyle w:val="21"/>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安装</w:t>
      </w:r>
      <w:r>
        <w:rPr>
          <w:rFonts w:hint="eastAsia" w:ascii="宋体" w:hAnsi="宋体" w:eastAsia="宋体" w:cs="宋体"/>
          <w:sz w:val="24"/>
          <w:szCs w:val="24"/>
        </w:rPr>
        <w:t>部分：</w:t>
      </w:r>
    </w:p>
    <w:p w14:paraId="47192610">
      <w:pPr>
        <w:pStyle w:val="21"/>
        <w:rPr>
          <w:rFonts w:hint="eastAsia" w:ascii="宋体" w:hAnsi="宋体" w:eastAsia="宋体" w:cs="宋体"/>
          <w:sz w:val="24"/>
          <w:szCs w:val="24"/>
        </w:rPr>
      </w:pPr>
      <w:r>
        <w:rPr>
          <w:rFonts w:hint="eastAsia" w:ascii="宋体" w:hAnsi="宋体" w:eastAsia="宋体" w:cs="宋体"/>
          <w:sz w:val="24"/>
          <w:szCs w:val="24"/>
        </w:rPr>
        <w:t>（1）配电箱柜电气元器件：西门子、施耐德、ABB</w:t>
      </w:r>
    </w:p>
    <w:p w14:paraId="6EB41ED5">
      <w:pPr>
        <w:pStyle w:val="21"/>
        <w:rPr>
          <w:rFonts w:hint="eastAsia" w:ascii="宋体" w:hAnsi="宋体" w:eastAsia="宋体" w:cs="宋体"/>
          <w:sz w:val="24"/>
          <w:szCs w:val="24"/>
          <w:lang w:eastAsia="zh-CN"/>
        </w:rPr>
      </w:pPr>
      <w:r>
        <w:rPr>
          <w:rFonts w:hint="eastAsia" w:cs="宋体"/>
          <w:sz w:val="24"/>
          <w:szCs w:val="24"/>
          <w:lang w:eastAsia="zh-CN"/>
        </w:rPr>
        <w:t>（</w:t>
      </w:r>
      <w:r>
        <w:rPr>
          <w:rFonts w:hint="eastAsia" w:cs="宋体"/>
          <w:sz w:val="24"/>
          <w:szCs w:val="24"/>
          <w:lang w:val="en-US" w:eastAsia="zh-CN"/>
        </w:rPr>
        <w:t>2</w:t>
      </w:r>
      <w:r>
        <w:rPr>
          <w:rFonts w:hint="eastAsia" w:cs="宋体"/>
          <w:sz w:val="24"/>
          <w:szCs w:val="24"/>
          <w:lang w:eastAsia="zh-CN"/>
        </w:rPr>
        <w:t>）</w:t>
      </w:r>
      <w:r>
        <w:rPr>
          <w:rFonts w:hint="eastAsia" w:ascii="宋体" w:hAnsi="宋体" w:cs="宋体"/>
          <w:color w:val="000000"/>
          <w:kern w:val="0"/>
          <w:sz w:val="24"/>
        </w:rPr>
        <w:t>配电箱（柜）浪涌保护器（配套过流后备保护器）：江苏嘉顿威尔、北京索普尼、山东科信</w:t>
      </w:r>
    </w:p>
    <w:p w14:paraId="6385FF26">
      <w:pPr>
        <w:spacing w:line="360" w:lineRule="auto"/>
        <w:ind w:firstLine="562"/>
        <w:rPr>
          <w:rFonts w:hint="eastAsia" w:ascii="宋体" w:hAnsi="宋体" w:cs="宋体"/>
          <w:color w:val="000000"/>
          <w:kern w:val="0"/>
          <w:sz w:val="24"/>
        </w:rPr>
      </w:pPr>
      <w:r>
        <w:rPr>
          <w:rFonts w:hint="eastAsia" w:ascii="宋体" w:hAnsi="宋体" w:eastAsia="宋体" w:cs="宋体"/>
          <w:sz w:val="24"/>
          <w:szCs w:val="24"/>
        </w:rPr>
        <w:t>（</w:t>
      </w:r>
      <w:r>
        <w:rPr>
          <w:rFonts w:hint="eastAsia" w:cs="宋体"/>
          <w:sz w:val="24"/>
          <w:szCs w:val="24"/>
          <w:lang w:val="en-US" w:eastAsia="zh-CN"/>
        </w:rPr>
        <w:t>3</w:t>
      </w:r>
      <w:r>
        <w:rPr>
          <w:rFonts w:hint="eastAsia" w:ascii="宋体" w:hAnsi="宋体" w:eastAsia="宋体" w:cs="宋体"/>
          <w:sz w:val="24"/>
          <w:szCs w:val="24"/>
        </w:rPr>
        <w:t>）</w:t>
      </w:r>
      <w:r>
        <w:rPr>
          <w:rFonts w:hint="eastAsia" w:ascii="宋体" w:hAnsi="宋体" w:cs="宋体"/>
          <w:color w:val="000000"/>
          <w:kern w:val="0"/>
          <w:sz w:val="24"/>
        </w:rPr>
        <w:t>电缆：远东、上上、宝胜</w:t>
      </w:r>
    </w:p>
    <w:p w14:paraId="37D857BD">
      <w:pPr>
        <w:spacing w:line="360" w:lineRule="auto"/>
        <w:ind w:firstLine="562"/>
        <w:rPr>
          <w:rFonts w:hint="eastAsia" w:ascii="宋体" w:hAnsi="宋体" w:eastAsia="宋体" w:cs="宋体"/>
          <w:sz w:val="24"/>
          <w:szCs w:val="24"/>
        </w:rPr>
      </w:pP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4</w:t>
      </w:r>
      <w:r>
        <w:rPr>
          <w:rFonts w:hint="eastAsia" w:ascii="宋体" w:hAnsi="宋体" w:cs="宋体"/>
          <w:color w:val="000000"/>
          <w:kern w:val="0"/>
          <w:sz w:val="24"/>
          <w:lang w:eastAsia="zh-CN"/>
        </w:rPr>
        <w:t>）</w:t>
      </w:r>
      <w:r>
        <w:rPr>
          <w:rFonts w:hint="eastAsia" w:ascii="宋体" w:hAnsi="宋体" w:cs="宋体"/>
          <w:color w:val="000000"/>
          <w:kern w:val="0"/>
          <w:sz w:val="24"/>
        </w:rPr>
        <w:t>电线：菊花、江南、河阳、熊猫</w:t>
      </w:r>
    </w:p>
    <w:p w14:paraId="0BB2F0F1">
      <w:pPr>
        <w:pStyle w:val="21"/>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val="en-US" w:eastAsia="zh-CN"/>
        </w:rPr>
        <w:t>5</w:t>
      </w:r>
      <w:r>
        <w:rPr>
          <w:rFonts w:hint="eastAsia" w:ascii="宋体" w:hAnsi="宋体" w:eastAsia="宋体" w:cs="宋体"/>
          <w:sz w:val="24"/>
          <w:szCs w:val="24"/>
        </w:rPr>
        <w:t>）开关插座：公牛、德力西、正泰、TCL</w:t>
      </w:r>
    </w:p>
    <w:p w14:paraId="091E02F1">
      <w:pPr>
        <w:pStyle w:val="21"/>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w:t>
      </w:r>
      <w:r>
        <w:rPr>
          <w:rFonts w:hint="eastAsia" w:cs="宋体"/>
          <w:sz w:val="24"/>
          <w:szCs w:val="24"/>
          <w:lang w:val="en-US" w:eastAsia="zh-CN"/>
        </w:rPr>
        <w:t>6</w:t>
      </w:r>
      <w:r>
        <w:rPr>
          <w:rFonts w:hint="eastAsia" w:ascii="宋体" w:hAnsi="宋体" w:eastAsia="宋体" w:cs="宋体"/>
          <w:sz w:val="24"/>
          <w:szCs w:val="24"/>
        </w:rPr>
        <w:t>）灯具：</w:t>
      </w:r>
      <w:r>
        <w:rPr>
          <w:rFonts w:hint="eastAsia" w:ascii="宋体" w:hAnsi="宋体" w:eastAsia="宋体" w:cs="宋体"/>
          <w:color w:val="auto"/>
          <w:sz w:val="24"/>
          <w:szCs w:val="24"/>
          <w:highlight w:val="none"/>
        </w:rPr>
        <w:t>智联信通Wpbox</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珠海金晟</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广东花臣</w:t>
      </w:r>
    </w:p>
    <w:p w14:paraId="3E9FBF57">
      <w:pPr>
        <w:pStyle w:val="21"/>
        <w:rPr>
          <w:rFonts w:hint="eastAsia" w:ascii="宋体" w:hAnsi="宋体" w:eastAsia="宋体" w:cs="宋体"/>
          <w:color w:val="auto"/>
          <w:sz w:val="24"/>
          <w:szCs w:val="24"/>
        </w:rPr>
      </w:pPr>
      <w:r>
        <w:rPr>
          <w:rFonts w:hint="eastAsia" w:ascii="宋体" w:hAnsi="宋体" w:eastAsia="宋体" w:cs="宋体"/>
          <w:sz w:val="24"/>
          <w:szCs w:val="24"/>
        </w:rPr>
        <w:t>（</w:t>
      </w:r>
      <w:r>
        <w:rPr>
          <w:rFonts w:hint="eastAsia"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color w:val="auto"/>
          <w:sz w:val="24"/>
          <w:szCs w:val="24"/>
        </w:rPr>
        <w:t>UPVC排水管：中财、公元、中德</w:t>
      </w:r>
    </w:p>
    <w:p w14:paraId="3B2E97DC">
      <w:pPr>
        <w:pStyle w:val="21"/>
        <w:ind w:firstLine="0" w:firstLineChars="0"/>
        <w:jc w:val="right"/>
        <w:rPr>
          <w:rFonts w:hint="eastAsia" w:ascii="宋体" w:hAnsi="宋体" w:eastAsia="宋体" w:cs="宋体"/>
          <w:sz w:val="24"/>
          <w:szCs w:val="24"/>
          <w:lang w:val="en-US" w:eastAsia="zh-CN"/>
        </w:rPr>
      </w:pPr>
    </w:p>
    <w:p w14:paraId="3703C8A5">
      <w:pPr>
        <w:pStyle w:val="21"/>
        <w:ind w:firstLine="0" w:firstLineChars="0"/>
        <w:jc w:val="right"/>
        <w:rPr>
          <w:rFonts w:hint="eastAsia" w:ascii="宋体" w:hAnsi="宋体" w:eastAsia="宋体" w:cs="宋体"/>
          <w:sz w:val="24"/>
          <w:szCs w:val="24"/>
          <w:lang w:val="en-US" w:eastAsia="zh-CN"/>
        </w:rPr>
      </w:pPr>
      <w:bookmarkStart w:id="2" w:name="_GoBack"/>
      <w:bookmarkEnd w:id="2"/>
    </w:p>
    <w:p w14:paraId="47FB604A">
      <w:pPr>
        <w:pStyle w:val="21"/>
        <w:ind w:firstLine="0" w:firstLineChars="0"/>
        <w:jc w:val="right"/>
        <w:rPr>
          <w:rFonts w:hint="eastAsia" w:ascii="宋体" w:hAnsi="宋体" w:eastAsia="宋体" w:cs="宋体"/>
          <w:sz w:val="24"/>
          <w:szCs w:val="24"/>
          <w:lang w:val="en-US" w:eastAsia="zh-CN"/>
        </w:rPr>
      </w:pPr>
    </w:p>
    <w:p w14:paraId="65C5C756">
      <w:pPr>
        <w:pStyle w:val="21"/>
        <w:ind w:firstLine="0" w:firstLineChars="0"/>
        <w:jc w:val="right"/>
        <w:rPr>
          <w:rFonts w:hint="eastAsia" w:ascii="宋体" w:hAnsi="宋体" w:eastAsia="宋体" w:cs="宋体"/>
          <w:sz w:val="24"/>
          <w:szCs w:val="24"/>
          <w:lang w:val="en-US" w:eastAsia="zh-CN"/>
        </w:rPr>
      </w:pPr>
    </w:p>
    <w:p w14:paraId="428D87AA">
      <w:pPr>
        <w:pStyle w:val="21"/>
        <w:ind w:firstLine="0" w:firstLineChars="0"/>
        <w:jc w:val="right"/>
        <w:rPr>
          <w:rFonts w:hint="eastAsia" w:ascii="宋体" w:hAnsi="宋体" w:eastAsia="宋体" w:cs="宋体"/>
          <w:sz w:val="24"/>
          <w:szCs w:val="24"/>
          <w:lang w:val="en-US" w:eastAsia="zh-CN"/>
        </w:rPr>
      </w:pPr>
    </w:p>
    <w:p w14:paraId="738F9CC2">
      <w:pPr>
        <w:pStyle w:val="21"/>
        <w:ind w:firstLine="0" w:firstLineChars="0"/>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江苏万达工程造价事务所有限公司</w:t>
      </w:r>
    </w:p>
    <w:p w14:paraId="4FE11832">
      <w:pPr>
        <w:pStyle w:val="21"/>
        <w:jc w:val="right"/>
        <w:rPr>
          <w:rFonts w:hint="eastAsia" w:ascii="宋体" w:hAnsi="宋体" w:eastAsia="宋体" w:cs="宋体"/>
          <w:sz w:val="24"/>
          <w:szCs w:val="24"/>
        </w:rPr>
      </w:pPr>
      <w:r>
        <w:rPr>
          <w:rFonts w:hint="eastAsia" w:ascii="宋体" w:hAnsi="宋体" w:eastAsia="宋体" w:cs="宋体"/>
          <w:sz w:val="24"/>
          <w:szCs w:val="24"/>
        </w:rPr>
        <w:t>2026年0</w:t>
      </w:r>
      <w:r>
        <w:rPr>
          <w:rFonts w:hint="eastAsia" w:ascii="宋体" w:hAnsi="宋体" w:eastAsia="宋体" w:cs="宋体"/>
          <w:sz w:val="24"/>
          <w:szCs w:val="24"/>
          <w:lang w:val="en-US" w:eastAsia="zh-CN"/>
        </w:rPr>
        <w:t>8</w:t>
      </w:r>
      <w:r>
        <w:rPr>
          <w:rFonts w:hint="eastAsia" w:ascii="宋体" w:hAnsi="宋体" w:eastAsia="宋体" w:cs="宋体"/>
          <w:sz w:val="24"/>
          <w:szCs w:val="24"/>
        </w:rPr>
        <w:t>月1</w:t>
      </w:r>
      <w:r>
        <w:rPr>
          <w:rFonts w:hint="eastAsia" w:cs="宋体"/>
          <w:sz w:val="24"/>
          <w:szCs w:val="24"/>
          <w:lang w:val="en-US" w:eastAsia="zh-CN"/>
        </w:rPr>
        <w:t>4</w:t>
      </w:r>
      <w:r>
        <w:rPr>
          <w:rFonts w:hint="eastAsia" w:ascii="宋体" w:hAnsi="宋体" w:eastAsia="宋体" w:cs="宋体"/>
          <w:sz w:val="24"/>
          <w:szCs w:val="24"/>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hapStyle="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1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laska">
    <w:altName w:val="Lucida Sans Unicode"/>
    <w:panose1 w:val="00000000000000000000"/>
    <w:charset w:val="00"/>
    <w:family w:val="swiss"/>
    <w:pitch w:val="default"/>
    <w:sig w:usb0="00000000" w:usb1="00000000" w:usb2="00000000" w:usb3="00000000" w:csb0="0000001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009ED">
    <w:pPr>
      <w:pStyle w:val="10"/>
      <w:ind w:firstLine="360"/>
      <w:rPr>
        <w:rStyle w:val="17"/>
      </w:rPr>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91970DA">
                <w:pPr>
                  <w:pStyle w:val="10"/>
                  <w:ind w:firstLine="360"/>
                </w:pPr>
                <w:r>
                  <w:fldChar w:fldCharType="begin"/>
                </w:r>
                <w:r>
                  <w:instrText xml:space="preserve"> PAGE  \* MERGEFORMAT </w:instrText>
                </w:r>
                <w:r>
                  <w:fldChar w:fldCharType="separate"/>
                </w:r>
                <w:r>
                  <w:t>5</w:t>
                </w:r>
                <w:r>
                  <w:fldChar w:fldCharType="end"/>
                </w:r>
              </w:p>
            </w:txbxContent>
          </v:textbox>
        </v:shape>
      </w:pict>
    </w:r>
  </w:p>
  <w:p w14:paraId="45FA80B3">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5D92D">
    <w:pPr>
      <w:pStyle w:val="10"/>
      <w:ind w:firstLine="360"/>
      <w:rPr>
        <w:rStyle w:val="17"/>
      </w:rPr>
    </w:pPr>
    <w:r>
      <w:fldChar w:fldCharType="begin"/>
    </w:r>
    <w:r>
      <w:rPr>
        <w:rStyle w:val="17"/>
      </w:rPr>
      <w:instrText xml:space="preserve">PAGE  </w:instrText>
    </w:r>
    <w:r>
      <w:fldChar w:fldCharType="end"/>
    </w:r>
  </w:p>
  <w:p w14:paraId="74F9845C">
    <w:pPr>
      <w:pStyle w:val="10"/>
      <w:ind w:firstLine="360"/>
    </w:pPr>
  </w:p>
  <w:p w14:paraId="7E92D944"/>
  <w:p w14:paraId="23B6FB25"/>
  <w:p w14:paraId="54F5925F"/>
  <w:p w14:paraId="102A51EE"/>
  <w:p w14:paraId="1E9FC38F"/>
  <w:p w14:paraId="4951C818"/>
  <w:p w14:paraId="4E51F34F"/>
  <w:p w14:paraId="6343377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F8070">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57E68">
    <w:pPr>
      <w:pStyle w:val="11"/>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FCF9">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C3854">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B463BE"/>
    <w:multiLevelType w:val="multilevel"/>
    <w:tmpl w:val="6DB463BE"/>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upperLetter"/>
      <w:pStyle w:val="4"/>
      <w:lvlText w:val="%4."/>
      <w:lvlJc w:val="left"/>
      <w:pPr>
        <w:tabs>
          <w:tab w:val="left" w:pos="1620"/>
        </w:tabs>
        <w:ind w:left="1620" w:hanging="360"/>
      </w:pPr>
      <w:rPr>
        <w:rFonts w:hint="eastAsia"/>
      </w:rPr>
    </w:lvl>
    <w:lvl w:ilvl="4" w:tentative="0">
      <w:start w:val="1"/>
      <w:numFmt w:val="decimal"/>
      <w:lvlText w:val="%5."/>
      <w:lvlJc w:val="left"/>
      <w:pPr>
        <w:tabs>
          <w:tab w:val="left" w:pos="360"/>
        </w:tabs>
        <w:ind w:left="36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JmZThhYzJhZTQ1Nzk3YWIyNzgzMTA2ZDZjOTMxNTcifQ=="/>
  </w:docVars>
  <w:rsids>
    <w:rsidRoot w:val="00FC18DD"/>
    <w:rsid w:val="00000476"/>
    <w:rsid w:val="00005017"/>
    <w:rsid w:val="00007313"/>
    <w:rsid w:val="00011A7E"/>
    <w:rsid w:val="00011E28"/>
    <w:rsid w:val="000140C6"/>
    <w:rsid w:val="00015A00"/>
    <w:rsid w:val="000177EE"/>
    <w:rsid w:val="000208E7"/>
    <w:rsid w:val="00020CF0"/>
    <w:rsid w:val="000213EB"/>
    <w:rsid w:val="00022E15"/>
    <w:rsid w:val="000245BA"/>
    <w:rsid w:val="0002615D"/>
    <w:rsid w:val="000275F0"/>
    <w:rsid w:val="000277F7"/>
    <w:rsid w:val="000302E4"/>
    <w:rsid w:val="00030EA5"/>
    <w:rsid w:val="000325CA"/>
    <w:rsid w:val="000345B1"/>
    <w:rsid w:val="00035266"/>
    <w:rsid w:val="0003598C"/>
    <w:rsid w:val="00040DA9"/>
    <w:rsid w:val="000426E2"/>
    <w:rsid w:val="00046C48"/>
    <w:rsid w:val="0005168A"/>
    <w:rsid w:val="000539FC"/>
    <w:rsid w:val="00054601"/>
    <w:rsid w:val="0005554F"/>
    <w:rsid w:val="00055E34"/>
    <w:rsid w:val="00056DE2"/>
    <w:rsid w:val="00057DC0"/>
    <w:rsid w:val="00061BEB"/>
    <w:rsid w:val="00064244"/>
    <w:rsid w:val="00065DDD"/>
    <w:rsid w:val="00066745"/>
    <w:rsid w:val="000673B9"/>
    <w:rsid w:val="00075568"/>
    <w:rsid w:val="000829A2"/>
    <w:rsid w:val="00083DEA"/>
    <w:rsid w:val="000877EA"/>
    <w:rsid w:val="00093F92"/>
    <w:rsid w:val="0009576B"/>
    <w:rsid w:val="000958B6"/>
    <w:rsid w:val="00096ADA"/>
    <w:rsid w:val="000A2821"/>
    <w:rsid w:val="000A3A9B"/>
    <w:rsid w:val="000A3C62"/>
    <w:rsid w:val="000A5B79"/>
    <w:rsid w:val="000B4409"/>
    <w:rsid w:val="000B5291"/>
    <w:rsid w:val="000C5857"/>
    <w:rsid w:val="000C66B5"/>
    <w:rsid w:val="000D1FDD"/>
    <w:rsid w:val="000D20F1"/>
    <w:rsid w:val="000D3383"/>
    <w:rsid w:val="000E0CF9"/>
    <w:rsid w:val="000E2B36"/>
    <w:rsid w:val="000F01D7"/>
    <w:rsid w:val="000F0319"/>
    <w:rsid w:val="000F0B58"/>
    <w:rsid w:val="000F3761"/>
    <w:rsid w:val="000F7CB2"/>
    <w:rsid w:val="00100CCD"/>
    <w:rsid w:val="0010376C"/>
    <w:rsid w:val="00104207"/>
    <w:rsid w:val="00105A98"/>
    <w:rsid w:val="00106979"/>
    <w:rsid w:val="0011080C"/>
    <w:rsid w:val="00112C2F"/>
    <w:rsid w:val="00113A09"/>
    <w:rsid w:val="00116317"/>
    <w:rsid w:val="001202A1"/>
    <w:rsid w:val="001209E8"/>
    <w:rsid w:val="0012298F"/>
    <w:rsid w:val="00123B42"/>
    <w:rsid w:val="001252AC"/>
    <w:rsid w:val="00125EA1"/>
    <w:rsid w:val="00127930"/>
    <w:rsid w:val="001312EF"/>
    <w:rsid w:val="00132A91"/>
    <w:rsid w:val="00133643"/>
    <w:rsid w:val="00135376"/>
    <w:rsid w:val="00137CF8"/>
    <w:rsid w:val="00141E04"/>
    <w:rsid w:val="00150961"/>
    <w:rsid w:val="0015514D"/>
    <w:rsid w:val="00160E2B"/>
    <w:rsid w:val="00164C44"/>
    <w:rsid w:val="00167220"/>
    <w:rsid w:val="00171C95"/>
    <w:rsid w:val="00171D50"/>
    <w:rsid w:val="00171D61"/>
    <w:rsid w:val="001754FE"/>
    <w:rsid w:val="00176AF9"/>
    <w:rsid w:val="0017721B"/>
    <w:rsid w:val="00181DDA"/>
    <w:rsid w:val="00185A59"/>
    <w:rsid w:val="00185B4E"/>
    <w:rsid w:val="0018652E"/>
    <w:rsid w:val="00187E24"/>
    <w:rsid w:val="00192514"/>
    <w:rsid w:val="001946EF"/>
    <w:rsid w:val="001978FA"/>
    <w:rsid w:val="001A17AE"/>
    <w:rsid w:val="001A42A5"/>
    <w:rsid w:val="001A6CDF"/>
    <w:rsid w:val="001A799A"/>
    <w:rsid w:val="001B0D4B"/>
    <w:rsid w:val="001B248C"/>
    <w:rsid w:val="001B2924"/>
    <w:rsid w:val="001B31D5"/>
    <w:rsid w:val="001B37C9"/>
    <w:rsid w:val="001C3FCB"/>
    <w:rsid w:val="001C45A2"/>
    <w:rsid w:val="001C4F81"/>
    <w:rsid w:val="001C6FC6"/>
    <w:rsid w:val="001D0DDF"/>
    <w:rsid w:val="001D0EF9"/>
    <w:rsid w:val="001D1988"/>
    <w:rsid w:val="001D2995"/>
    <w:rsid w:val="001D37E6"/>
    <w:rsid w:val="001D3CB4"/>
    <w:rsid w:val="001D5F40"/>
    <w:rsid w:val="001D607A"/>
    <w:rsid w:val="001E4C5A"/>
    <w:rsid w:val="001F0C91"/>
    <w:rsid w:val="001F1699"/>
    <w:rsid w:val="001F42DC"/>
    <w:rsid w:val="001F43F8"/>
    <w:rsid w:val="001F54D2"/>
    <w:rsid w:val="002014CA"/>
    <w:rsid w:val="00203EA7"/>
    <w:rsid w:val="002049B3"/>
    <w:rsid w:val="00210295"/>
    <w:rsid w:val="00210A30"/>
    <w:rsid w:val="0021129C"/>
    <w:rsid w:val="00211786"/>
    <w:rsid w:val="00212339"/>
    <w:rsid w:val="002128C0"/>
    <w:rsid w:val="002130A7"/>
    <w:rsid w:val="0021797D"/>
    <w:rsid w:val="00222582"/>
    <w:rsid w:val="00222DCF"/>
    <w:rsid w:val="002246AE"/>
    <w:rsid w:val="0022697C"/>
    <w:rsid w:val="002306D7"/>
    <w:rsid w:val="0023354F"/>
    <w:rsid w:val="00235283"/>
    <w:rsid w:val="002359FA"/>
    <w:rsid w:val="002369D3"/>
    <w:rsid w:val="00236B57"/>
    <w:rsid w:val="00240856"/>
    <w:rsid w:val="00240F5E"/>
    <w:rsid w:val="00240FDD"/>
    <w:rsid w:val="0024124B"/>
    <w:rsid w:val="00241520"/>
    <w:rsid w:val="00241C79"/>
    <w:rsid w:val="00242522"/>
    <w:rsid w:val="00244016"/>
    <w:rsid w:val="00246545"/>
    <w:rsid w:val="00247C18"/>
    <w:rsid w:val="00252022"/>
    <w:rsid w:val="0025466E"/>
    <w:rsid w:val="00256A91"/>
    <w:rsid w:val="00256FC4"/>
    <w:rsid w:val="00260029"/>
    <w:rsid w:val="00263346"/>
    <w:rsid w:val="002653B5"/>
    <w:rsid w:val="002668BE"/>
    <w:rsid w:val="002676B9"/>
    <w:rsid w:val="002679E9"/>
    <w:rsid w:val="00267B38"/>
    <w:rsid w:val="00270637"/>
    <w:rsid w:val="00271874"/>
    <w:rsid w:val="00273049"/>
    <w:rsid w:val="0027325B"/>
    <w:rsid w:val="00273CDF"/>
    <w:rsid w:val="00277ED8"/>
    <w:rsid w:val="00281110"/>
    <w:rsid w:val="002859D6"/>
    <w:rsid w:val="00286273"/>
    <w:rsid w:val="00287893"/>
    <w:rsid w:val="0029066C"/>
    <w:rsid w:val="00292E86"/>
    <w:rsid w:val="00293681"/>
    <w:rsid w:val="00296E5B"/>
    <w:rsid w:val="00297E9F"/>
    <w:rsid w:val="002A3222"/>
    <w:rsid w:val="002A5848"/>
    <w:rsid w:val="002A5CF8"/>
    <w:rsid w:val="002A6CCB"/>
    <w:rsid w:val="002A7403"/>
    <w:rsid w:val="002A7CE8"/>
    <w:rsid w:val="002B11BF"/>
    <w:rsid w:val="002B11F1"/>
    <w:rsid w:val="002B2584"/>
    <w:rsid w:val="002B2D76"/>
    <w:rsid w:val="002B2FFB"/>
    <w:rsid w:val="002B45DC"/>
    <w:rsid w:val="002B4C26"/>
    <w:rsid w:val="002C0201"/>
    <w:rsid w:val="002C0F86"/>
    <w:rsid w:val="002C4061"/>
    <w:rsid w:val="002C5CB9"/>
    <w:rsid w:val="002C64A7"/>
    <w:rsid w:val="002C6B64"/>
    <w:rsid w:val="002C7E87"/>
    <w:rsid w:val="002D0581"/>
    <w:rsid w:val="002D15DB"/>
    <w:rsid w:val="002D3781"/>
    <w:rsid w:val="002D4327"/>
    <w:rsid w:val="002D4958"/>
    <w:rsid w:val="002D4EE9"/>
    <w:rsid w:val="002D6385"/>
    <w:rsid w:val="002D6559"/>
    <w:rsid w:val="002E08CE"/>
    <w:rsid w:val="002E0954"/>
    <w:rsid w:val="002E1BE8"/>
    <w:rsid w:val="002E2310"/>
    <w:rsid w:val="002E3BA8"/>
    <w:rsid w:val="002E6374"/>
    <w:rsid w:val="002E6A47"/>
    <w:rsid w:val="002E6B20"/>
    <w:rsid w:val="002E6F7B"/>
    <w:rsid w:val="002E77E2"/>
    <w:rsid w:val="002F087F"/>
    <w:rsid w:val="002F16DC"/>
    <w:rsid w:val="002F2AE5"/>
    <w:rsid w:val="002F6B32"/>
    <w:rsid w:val="00303255"/>
    <w:rsid w:val="00303D17"/>
    <w:rsid w:val="00303E8C"/>
    <w:rsid w:val="00306C84"/>
    <w:rsid w:val="00311C6C"/>
    <w:rsid w:val="00314014"/>
    <w:rsid w:val="00315D93"/>
    <w:rsid w:val="00316364"/>
    <w:rsid w:val="00320118"/>
    <w:rsid w:val="00320D12"/>
    <w:rsid w:val="00320D90"/>
    <w:rsid w:val="00321085"/>
    <w:rsid w:val="00321EE6"/>
    <w:rsid w:val="003223FB"/>
    <w:rsid w:val="00322D17"/>
    <w:rsid w:val="003230AC"/>
    <w:rsid w:val="0032411D"/>
    <w:rsid w:val="00325F31"/>
    <w:rsid w:val="00326A2D"/>
    <w:rsid w:val="00326DA7"/>
    <w:rsid w:val="00330A48"/>
    <w:rsid w:val="00334755"/>
    <w:rsid w:val="0033587D"/>
    <w:rsid w:val="00337CE7"/>
    <w:rsid w:val="00337FF5"/>
    <w:rsid w:val="00342247"/>
    <w:rsid w:val="003507CE"/>
    <w:rsid w:val="00350EF1"/>
    <w:rsid w:val="00350F83"/>
    <w:rsid w:val="00351E66"/>
    <w:rsid w:val="00353CA2"/>
    <w:rsid w:val="00361F7E"/>
    <w:rsid w:val="00365986"/>
    <w:rsid w:val="00366D4B"/>
    <w:rsid w:val="00367F09"/>
    <w:rsid w:val="00370098"/>
    <w:rsid w:val="0037367D"/>
    <w:rsid w:val="00375682"/>
    <w:rsid w:val="00376F35"/>
    <w:rsid w:val="00377933"/>
    <w:rsid w:val="00377A6A"/>
    <w:rsid w:val="00380399"/>
    <w:rsid w:val="003809A2"/>
    <w:rsid w:val="00381B14"/>
    <w:rsid w:val="00390145"/>
    <w:rsid w:val="00390259"/>
    <w:rsid w:val="0039033C"/>
    <w:rsid w:val="00391998"/>
    <w:rsid w:val="003919B2"/>
    <w:rsid w:val="00395B9F"/>
    <w:rsid w:val="00396BFB"/>
    <w:rsid w:val="00396D34"/>
    <w:rsid w:val="00397098"/>
    <w:rsid w:val="003B101E"/>
    <w:rsid w:val="003B11A5"/>
    <w:rsid w:val="003B166A"/>
    <w:rsid w:val="003B2988"/>
    <w:rsid w:val="003B4F0A"/>
    <w:rsid w:val="003B5CF5"/>
    <w:rsid w:val="003C1B7D"/>
    <w:rsid w:val="003C4077"/>
    <w:rsid w:val="003C6DCD"/>
    <w:rsid w:val="003C740E"/>
    <w:rsid w:val="003C75B1"/>
    <w:rsid w:val="003C7ECD"/>
    <w:rsid w:val="003D3503"/>
    <w:rsid w:val="003D3E64"/>
    <w:rsid w:val="003D47E4"/>
    <w:rsid w:val="003D544C"/>
    <w:rsid w:val="003D671B"/>
    <w:rsid w:val="003E12E3"/>
    <w:rsid w:val="003E1D8A"/>
    <w:rsid w:val="003E29D8"/>
    <w:rsid w:val="003E308E"/>
    <w:rsid w:val="003E4042"/>
    <w:rsid w:val="003E59C5"/>
    <w:rsid w:val="003F2A79"/>
    <w:rsid w:val="003F3BA7"/>
    <w:rsid w:val="003F4204"/>
    <w:rsid w:val="0040510B"/>
    <w:rsid w:val="004056FF"/>
    <w:rsid w:val="00410E4C"/>
    <w:rsid w:val="00413B8B"/>
    <w:rsid w:val="0041577C"/>
    <w:rsid w:val="00415DB7"/>
    <w:rsid w:val="00421898"/>
    <w:rsid w:val="0042239F"/>
    <w:rsid w:val="00423E68"/>
    <w:rsid w:val="00426838"/>
    <w:rsid w:val="004278B3"/>
    <w:rsid w:val="004303E3"/>
    <w:rsid w:val="0043057D"/>
    <w:rsid w:val="0043195D"/>
    <w:rsid w:val="004326C5"/>
    <w:rsid w:val="00434B1D"/>
    <w:rsid w:val="004357A4"/>
    <w:rsid w:val="00435C96"/>
    <w:rsid w:val="00435FC6"/>
    <w:rsid w:val="00436D1A"/>
    <w:rsid w:val="00437CAD"/>
    <w:rsid w:val="004415A2"/>
    <w:rsid w:val="0044455C"/>
    <w:rsid w:val="00445D16"/>
    <w:rsid w:val="004512E5"/>
    <w:rsid w:val="00451955"/>
    <w:rsid w:val="0045750E"/>
    <w:rsid w:val="00457CA7"/>
    <w:rsid w:val="00462A0F"/>
    <w:rsid w:val="004641EA"/>
    <w:rsid w:val="00465DB6"/>
    <w:rsid w:val="00466766"/>
    <w:rsid w:val="00466DD5"/>
    <w:rsid w:val="00472EA8"/>
    <w:rsid w:val="004738DB"/>
    <w:rsid w:val="00474368"/>
    <w:rsid w:val="00480620"/>
    <w:rsid w:val="004812CE"/>
    <w:rsid w:val="0048292A"/>
    <w:rsid w:val="00494103"/>
    <w:rsid w:val="004941B4"/>
    <w:rsid w:val="00495872"/>
    <w:rsid w:val="0049652A"/>
    <w:rsid w:val="004A002D"/>
    <w:rsid w:val="004A1239"/>
    <w:rsid w:val="004A2BE5"/>
    <w:rsid w:val="004A4166"/>
    <w:rsid w:val="004A492C"/>
    <w:rsid w:val="004A4DCC"/>
    <w:rsid w:val="004A79EB"/>
    <w:rsid w:val="004B0E6B"/>
    <w:rsid w:val="004B117A"/>
    <w:rsid w:val="004B153B"/>
    <w:rsid w:val="004B1E80"/>
    <w:rsid w:val="004B3DBA"/>
    <w:rsid w:val="004B47BC"/>
    <w:rsid w:val="004B5394"/>
    <w:rsid w:val="004B7264"/>
    <w:rsid w:val="004B7633"/>
    <w:rsid w:val="004C079A"/>
    <w:rsid w:val="004C1015"/>
    <w:rsid w:val="004C237E"/>
    <w:rsid w:val="004C6B66"/>
    <w:rsid w:val="004C7376"/>
    <w:rsid w:val="004C750B"/>
    <w:rsid w:val="004D2FD3"/>
    <w:rsid w:val="004D4AD1"/>
    <w:rsid w:val="004D7A23"/>
    <w:rsid w:val="004D7E3B"/>
    <w:rsid w:val="004E36CB"/>
    <w:rsid w:val="004E448A"/>
    <w:rsid w:val="004E5062"/>
    <w:rsid w:val="004E597A"/>
    <w:rsid w:val="004E597E"/>
    <w:rsid w:val="004E67F4"/>
    <w:rsid w:val="004E7049"/>
    <w:rsid w:val="004E7718"/>
    <w:rsid w:val="004E7F74"/>
    <w:rsid w:val="004F2CC3"/>
    <w:rsid w:val="004F7322"/>
    <w:rsid w:val="004F7DC7"/>
    <w:rsid w:val="005023F3"/>
    <w:rsid w:val="00503AF3"/>
    <w:rsid w:val="00504568"/>
    <w:rsid w:val="005063C5"/>
    <w:rsid w:val="005068EA"/>
    <w:rsid w:val="00511159"/>
    <w:rsid w:val="00511B7C"/>
    <w:rsid w:val="00514100"/>
    <w:rsid w:val="005162E4"/>
    <w:rsid w:val="005209E6"/>
    <w:rsid w:val="005210C2"/>
    <w:rsid w:val="00523C98"/>
    <w:rsid w:val="0052453F"/>
    <w:rsid w:val="00525F8B"/>
    <w:rsid w:val="00533CD9"/>
    <w:rsid w:val="0053476D"/>
    <w:rsid w:val="00534B11"/>
    <w:rsid w:val="005379B0"/>
    <w:rsid w:val="005409CD"/>
    <w:rsid w:val="005410CD"/>
    <w:rsid w:val="00542433"/>
    <w:rsid w:val="005425ED"/>
    <w:rsid w:val="00542BB1"/>
    <w:rsid w:val="00544063"/>
    <w:rsid w:val="0054492E"/>
    <w:rsid w:val="005473DB"/>
    <w:rsid w:val="00552ABB"/>
    <w:rsid w:val="00552F30"/>
    <w:rsid w:val="00553263"/>
    <w:rsid w:val="005535B2"/>
    <w:rsid w:val="00555064"/>
    <w:rsid w:val="0055770E"/>
    <w:rsid w:val="00561D14"/>
    <w:rsid w:val="00566585"/>
    <w:rsid w:val="0057027D"/>
    <w:rsid w:val="005728AF"/>
    <w:rsid w:val="005760CE"/>
    <w:rsid w:val="00576A3C"/>
    <w:rsid w:val="00577BCC"/>
    <w:rsid w:val="005805D2"/>
    <w:rsid w:val="00581522"/>
    <w:rsid w:val="00581C43"/>
    <w:rsid w:val="00581DA8"/>
    <w:rsid w:val="00581E1F"/>
    <w:rsid w:val="005828B0"/>
    <w:rsid w:val="005833E3"/>
    <w:rsid w:val="005842CD"/>
    <w:rsid w:val="005864E2"/>
    <w:rsid w:val="00586B0D"/>
    <w:rsid w:val="00592213"/>
    <w:rsid w:val="00594B87"/>
    <w:rsid w:val="005951CD"/>
    <w:rsid w:val="00596A3D"/>
    <w:rsid w:val="005A11F6"/>
    <w:rsid w:val="005A462E"/>
    <w:rsid w:val="005B0F84"/>
    <w:rsid w:val="005B129C"/>
    <w:rsid w:val="005B13FB"/>
    <w:rsid w:val="005B1D9D"/>
    <w:rsid w:val="005C0173"/>
    <w:rsid w:val="005C045B"/>
    <w:rsid w:val="005C077B"/>
    <w:rsid w:val="005C2C5A"/>
    <w:rsid w:val="005C5AFE"/>
    <w:rsid w:val="005C5D36"/>
    <w:rsid w:val="005D14E7"/>
    <w:rsid w:val="005D3A5D"/>
    <w:rsid w:val="005D77F6"/>
    <w:rsid w:val="005E140A"/>
    <w:rsid w:val="005E1742"/>
    <w:rsid w:val="005E179B"/>
    <w:rsid w:val="005E6046"/>
    <w:rsid w:val="005E7B5D"/>
    <w:rsid w:val="005E7FF3"/>
    <w:rsid w:val="005F0262"/>
    <w:rsid w:val="005F4843"/>
    <w:rsid w:val="005F619C"/>
    <w:rsid w:val="005F7FE5"/>
    <w:rsid w:val="00605C22"/>
    <w:rsid w:val="006117F0"/>
    <w:rsid w:val="00611CD1"/>
    <w:rsid w:val="0061469B"/>
    <w:rsid w:val="00615588"/>
    <w:rsid w:val="00617DE3"/>
    <w:rsid w:val="00617FAF"/>
    <w:rsid w:val="006215E0"/>
    <w:rsid w:val="00621C61"/>
    <w:rsid w:val="00624E4E"/>
    <w:rsid w:val="00630560"/>
    <w:rsid w:val="00630A6D"/>
    <w:rsid w:val="00636C97"/>
    <w:rsid w:val="00636E94"/>
    <w:rsid w:val="0064050B"/>
    <w:rsid w:val="00641DFD"/>
    <w:rsid w:val="006427A1"/>
    <w:rsid w:val="00642B46"/>
    <w:rsid w:val="00643895"/>
    <w:rsid w:val="006448C7"/>
    <w:rsid w:val="0064547C"/>
    <w:rsid w:val="00645E17"/>
    <w:rsid w:val="006464B8"/>
    <w:rsid w:val="006470A0"/>
    <w:rsid w:val="00647A56"/>
    <w:rsid w:val="00650656"/>
    <w:rsid w:val="0065196E"/>
    <w:rsid w:val="00654707"/>
    <w:rsid w:val="00656AA2"/>
    <w:rsid w:val="006574C1"/>
    <w:rsid w:val="006638DF"/>
    <w:rsid w:val="00663A93"/>
    <w:rsid w:val="00665030"/>
    <w:rsid w:val="0066576E"/>
    <w:rsid w:val="006673F8"/>
    <w:rsid w:val="00667511"/>
    <w:rsid w:val="00670E1F"/>
    <w:rsid w:val="00672D5C"/>
    <w:rsid w:val="00680C46"/>
    <w:rsid w:val="006818B1"/>
    <w:rsid w:val="00683063"/>
    <w:rsid w:val="0068396F"/>
    <w:rsid w:val="00684A9B"/>
    <w:rsid w:val="00685B68"/>
    <w:rsid w:val="00686485"/>
    <w:rsid w:val="00690896"/>
    <w:rsid w:val="00691225"/>
    <w:rsid w:val="00692CB6"/>
    <w:rsid w:val="00694253"/>
    <w:rsid w:val="006978D9"/>
    <w:rsid w:val="006A0A84"/>
    <w:rsid w:val="006A16B5"/>
    <w:rsid w:val="006A1EB7"/>
    <w:rsid w:val="006A47EA"/>
    <w:rsid w:val="006A714F"/>
    <w:rsid w:val="006A72E5"/>
    <w:rsid w:val="006A7F16"/>
    <w:rsid w:val="006B1364"/>
    <w:rsid w:val="006B3106"/>
    <w:rsid w:val="006B3ABC"/>
    <w:rsid w:val="006B4FFB"/>
    <w:rsid w:val="006B7A6F"/>
    <w:rsid w:val="006C4486"/>
    <w:rsid w:val="006C6776"/>
    <w:rsid w:val="006C6E15"/>
    <w:rsid w:val="006C7D3E"/>
    <w:rsid w:val="006D0C49"/>
    <w:rsid w:val="006D4120"/>
    <w:rsid w:val="006D43E8"/>
    <w:rsid w:val="006D46E6"/>
    <w:rsid w:val="006D6B59"/>
    <w:rsid w:val="006E07C4"/>
    <w:rsid w:val="006E1EE6"/>
    <w:rsid w:val="006E394E"/>
    <w:rsid w:val="006F1D5B"/>
    <w:rsid w:val="006F281A"/>
    <w:rsid w:val="006F3C12"/>
    <w:rsid w:val="006F4257"/>
    <w:rsid w:val="006F58C1"/>
    <w:rsid w:val="006F78EC"/>
    <w:rsid w:val="00700BD2"/>
    <w:rsid w:val="007014EA"/>
    <w:rsid w:val="007034FF"/>
    <w:rsid w:val="007035B0"/>
    <w:rsid w:val="00706844"/>
    <w:rsid w:val="00707DFC"/>
    <w:rsid w:val="00714794"/>
    <w:rsid w:val="00714CBE"/>
    <w:rsid w:val="0071567B"/>
    <w:rsid w:val="00715866"/>
    <w:rsid w:val="00722298"/>
    <w:rsid w:val="007232CF"/>
    <w:rsid w:val="00723EEE"/>
    <w:rsid w:val="007301F9"/>
    <w:rsid w:val="0073127C"/>
    <w:rsid w:val="00731F46"/>
    <w:rsid w:val="00735AA1"/>
    <w:rsid w:val="00735B12"/>
    <w:rsid w:val="00735FAC"/>
    <w:rsid w:val="0073722F"/>
    <w:rsid w:val="007429FB"/>
    <w:rsid w:val="00742F13"/>
    <w:rsid w:val="00746AB7"/>
    <w:rsid w:val="00752D66"/>
    <w:rsid w:val="00753647"/>
    <w:rsid w:val="007552AF"/>
    <w:rsid w:val="007568B0"/>
    <w:rsid w:val="00757897"/>
    <w:rsid w:val="00760194"/>
    <w:rsid w:val="00761A46"/>
    <w:rsid w:val="00761AC2"/>
    <w:rsid w:val="0077221E"/>
    <w:rsid w:val="007728B9"/>
    <w:rsid w:val="00774B2C"/>
    <w:rsid w:val="007751F3"/>
    <w:rsid w:val="00780E75"/>
    <w:rsid w:val="00785456"/>
    <w:rsid w:val="007865ED"/>
    <w:rsid w:val="00791FE6"/>
    <w:rsid w:val="00793DAD"/>
    <w:rsid w:val="007A50CE"/>
    <w:rsid w:val="007A5E5C"/>
    <w:rsid w:val="007A66F5"/>
    <w:rsid w:val="007A6CC4"/>
    <w:rsid w:val="007A7E6B"/>
    <w:rsid w:val="007B0277"/>
    <w:rsid w:val="007B2B1B"/>
    <w:rsid w:val="007B6C8A"/>
    <w:rsid w:val="007C0F7A"/>
    <w:rsid w:val="007C3F00"/>
    <w:rsid w:val="007C6615"/>
    <w:rsid w:val="007C7808"/>
    <w:rsid w:val="007D313F"/>
    <w:rsid w:val="007D3746"/>
    <w:rsid w:val="007D404B"/>
    <w:rsid w:val="007D5809"/>
    <w:rsid w:val="007E33B8"/>
    <w:rsid w:val="007F32C3"/>
    <w:rsid w:val="007F49DB"/>
    <w:rsid w:val="007F5E56"/>
    <w:rsid w:val="007F7C96"/>
    <w:rsid w:val="007F7F08"/>
    <w:rsid w:val="0080011A"/>
    <w:rsid w:val="00803107"/>
    <w:rsid w:val="00803B96"/>
    <w:rsid w:val="008040C1"/>
    <w:rsid w:val="008055C1"/>
    <w:rsid w:val="0081032D"/>
    <w:rsid w:val="00811591"/>
    <w:rsid w:val="00811BC3"/>
    <w:rsid w:val="00812A6D"/>
    <w:rsid w:val="00813462"/>
    <w:rsid w:val="00814044"/>
    <w:rsid w:val="00814409"/>
    <w:rsid w:val="00815490"/>
    <w:rsid w:val="00815C5A"/>
    <w:rsid w:val="00816461"/>
    <w:rsid w:val="0081671B"/>
    <w:rsid w:val="00816AD7"/>
    <w:rsid w:val="00821FEC"/>
    <w:rsid w:val="008226E1"/>
    <w:rsid w:val="008230B2"/>
    <w:rsid w:val="0082448C"/>
    <w:rsid w:val="00827752"/>
    <w:rsid w:val="008318DC"/>
    <w:rsid w:val="00831BD5"/>
    <w:rsid w:val="008333FE"/>
    <w:rsid w:val="0083342B"/>
    <w:rsid w:val="00833B42"/>
    <w:rsid w:val="008343A5"/>
    <w:rsid w:val="008344FD"/>
    <w:rsid w:val="008359C0"/>
    <w:rsid w:val="00836CB7"/>
    <w:rsid w:val="008374FD"/>
    <w:rsid w:val="00843AD1"/>
    <w:rsid w:val="00843CFC"/>
    <w:rsid w:val="0084582D"/>
    <w:rsid w:val="0084758E"/>
    <w:rsid w:val="008475B4"/>
    <w:rsid w:val="008500BD"/>
    <w:rsid w:val="00852CCD"/>
    <w:rsid w:val="00855004"/>
    <w:rsid w:val="00855DF2"/>
    <w:rsid w:val="008601B9"/>
    <w:rsid w:val="00860569"/>
    <w:rsid w:val="00860737"/>
    <w:rsid w:val="00861F4D"/>
    <w:rsid w:val="00862406"/>
    <w:rsid w:val="00865DE3"/>
    <w:rsid w:val="008676BC"/>
    <w:rsid w:val="0087079E"/>
    <w:rsid w:val="00872839"/>
    <w:rsid w:val="008742EC"/>
    <w:rsid w:val="008776B0"/>
    <w:rsid w:val="00883FA1"/>
    <w:rsid w:val="008850BF"/>
    <w:rsid w:val="00885C51"/>
    <w:rsid w:val="00886B83"/>
    <w:rsid w:val="0089030B"/>
    <w:rsid w:val="008913F7"/>
    <w:rsid w:val="008937A6"/>
    <w:rsid w:val="00894B4E"/>
    <w:rsid w:val="008A2745"/>
    <w:rsid w:val="008A2EE4"/>
    <w:rsid w:val="008A2EFA"/>
    <w:rsid w:val="008A3747"/>
    <w:rsid w:val="008A4623"/>
    <w:rsid w:val="008A4CA0"/>
    <w:rsid w:val="008B2009"/>
    <w:rsid w:val="008B3194"/>
    <w:rsid w:val="008B3465"/>
    <w:rsid w:val="008B3580"/>
    <w:rsid w:val="008B36A8"/>
    <w:rsid w:val="008B3838"/>
    <w:rsid w:val="008B49B8"/>
    <w:rsid w:val="008B4CD3"/>
    <w:rsid w:val="008C2557"/>
    <w:rsid w:val="008C31DB"/>
    <w:rsid w:val="008C56F3"/>
    <w:rsid w:val="008C5752"/>
    <w:rsid w:val="008C7E16"/>
    <w:rsid w:val="008D3F35"/>
    <w:rsid w:val="008D5B37"/>
    <w:rsid w:val="008D607C"/>
    <w:rsid w:val="008E02DE"/>
    <w:rsid w:val="008E3C2A"/>
    <w:rsid w:val="008E5106"/>
    <w:rsid w:val="008E7BD9"/>
    <w:rsid w:val="008F34BE"/>
    <w:rsid w:val="008F3581"/>
    <w:rsid w:val="008F6A7C"/>
    <w:rsid w:val="008F75E1"/>
    <w:rsid w:val="008F7B26"/>
    <w:rsid w:val="008F7C30"/>
    <w:rsid w:val="009014BF"/>
    <w:rsid w:val="0090446E"/>
    <w:rsid w:val="009068A3"/>
    <w:rsid w:val="00906E9D"/>
    <w:rsid w:val="00907B32"/>
    <w:rsid w:val="00907E08"/>
    <w:rsid w:val="00912120"/>
    <w:rsid w:val="00912BA3"/>
    <w:rsid w:val="00920EB7"/>
    <w:rsid w:val="00920F57"/>
    <w:rsid w:val="009263D4"/>
    <w:rsid w:val="00932EC3"/>
    <w:rsid w:val="00933D9B"/>
    <w:rsid w:val="0093511B"/>
    <w:rsid w:val="009427C5"/>
    <w:rsid w:val="009430E5"/>
    <w:rsid w:val="00943900"/>
    <w:rsid w:val="00945468"/>
    <w:rsid w:val="009459C4"/>
    <w:rsid w:val="00947555"/>
    <w:rsid w:val="0095436F"/>
    <w:rsid w:val="00954690"/>
    <w:rsid w:val="0095585A"/>
    <w:rsid w:val="00960E06"/>
    <w:rsid w:val="00961443"/>
    <w:rsid w:val="00963B80"/>
    <w:rsid w:val="00966183"/>
    <w:rsid w:val="0097075D"/>
    <w:rsid w:val="00970BB4"/>
    <w:rsid w:val="00972F9B"/>
    <w:rsid w:val="0098086C"/>
    <w:rsid w:val="009871EC"/>
    <w:rsid w:val="0098732F"/>
    <w:rsid w:val="00991D07"/>
    <w:rsid w:val="00992EF4"/>
    <w:rsid w:val="00993EA4"/>
    <w:rsid w:val="00994ADF"/>
    <w:rsid w:val="00996D4E"/>
    <w:rsid w:val="00996FE4"/>
    <w:rsid w:val="009A01F0"/>
    <w:rsid w:val="009A1539"/>
    <w:rsid w:val="009A3288"/>
    <w:rsid w:val="009A3FF9"/>
    <w:rsid w:val="009A5F1F"/>
    <w:rsid w:val="009A7E77"/>
    <w:rsid w:val="009B0491"/>
    <w:rsid w:val="009B0B0A"/>
    <w:rsid w:val="009B28BB"/>
    <w:rsid w:val="009B50A8"/>
    <w:rsid w:val="009B5444"/>
    <w:rsid w:val="009C11AA"/>
    <w:rsid w:val="009C2591"/>
    <w:rsid w:val="009C2BA0"/>
    <w:rsid w:val="009C39FA"/>
    <w:rsid w:val="009C5336"/>
    <w:rsid w:val="009C5913"/>
    <w:rsid w:val="009C6143"/>
    <w:rsid w:val="009C7402"/>
    <w:rsid w:val="009D0902"/>
    <w:rsid w:val="009D22BA"/>
    <w:rsid w:val="009D27D4"/>
    <w:rsid w:val="009D2FBD"/>
    <w:rsid w:val="009D63A6"/>
    <w:rsid w:val="009E1381"/>
    <w:rsid w:val="009E33A3"/>
    <w:rsid w:val="009E3A40"/>
    <w:rsid w:val="009E5228"/>
    <w:rsid w:val="009E5684"/>
    <w:rsid w:val="009E613D"/>
    <w:rsid w:val="009E6A70"/>
    <w:rsid w:val="009E7199"/>
    <w:rsid w:val="009F5B01"/>
    <w:rsid w:val="009F620E"/>
    <w:rsid w:val="009F65EC"/>
    <w:rsid w:val="00A00824"/>
    <w:rsid w:val="00A030A2"/>
    <w:rsid w:val="00A05C00"/>
    <w:rsid w:val="00A10B62"/>
    <w:rsid w:val="00A12D96"/>
    <w:rsid w:val="00A14E9D"/>
    <w:rsid w:val="00A15F4A"/>
    <w:rsid w:val="00A165BF"/>
    <w:rsid w:val="00A22BCA"/>
    <w:rsid w:val="00A233DF"/>
    <w:rsid w:val="00A2382B"/>
    <w:rsid w:val="00A23E69"/>
    <w:rsid w:val="00A247CD"/>
    <w:rsid w:val="00A272F2"/>
    <w:rsid w:val="00A3111A"/>
    <w:rsid w:val="00A325C6"/>
    <w:rsid w:val="00A33AFF"/>
    <w:rsid w:val="00A3484B"/>
    <w:rsid w:val="00A37560"/>
    <w:rsid w:val="00A379B9"/>
    <w:rsid w:val="00A40838"/>
    <w:rsid w:val="00A40C8C"/>
    <w:rsid w:val="00A40D4E"/>
    <w:rsid w:val="00A4213C"/>
    <w:rsid w:val="00A4380E"/>
    <w:rsid w:val="00A44B19"/>
    <w:rsid w:val="00A46339"/>
    <w:rsid w:val="00A503E8"/>
    <w:rsid w:val="00A507F2"/>
    <w:rsid w:val="00A50DB8"/>
    <w:rsid w:val="00A52A50"/>
    <w:rsid w:val="00A53E96"/>
    <w:rsid w:val="00A53EE5"/>
    <w:rsid w:val="00A53FC9"/>
    <w:rsid w:val="00A54A97"/>
    <w:rsid w:val="00A57A04"/>
    <w:rsid w:val="00A57F17"/>
    <w:rsid w:val="00A60E39"/>
    <w:rsid w:val="00A61782"/>
    <w:rsid w:val="00A61B78"/>
    <w:rsid w:val="00A62280"/>
    <w:rsid w:val="00A62587"/>
    <w:rsid w:val="00A66757"/>
    <w:rsid w:val="00A673AC"/>
    <w:rsid w:val="00A709D3"/>
    <w:rsid w:val="00A7167F"/>
    <w:rsid w:val="00A748F3"/>
    <w:rsid w:val="00A7671E"/>
    <w:rsid w:val="00A76821"/>
    <w:rsid w:val="00A84762"/>
    <w:rsid w:val="00A9019D"/>
    <w:rsid w:val="00A91AF8"/>
    <w:rsid w:val="00A927FC"/>
    <w:rsid w:val="00A95E14"/>
    <w:rsid w:val="00A95E50"/>
    <w:rsid w:val="00A974D5"/>
    <w:rsid w:val="00AA0A62"/>
    <w:rsid w:val="00AA1E87"/>
    <w:rsid w:val="00AA36AF"/>
    <w:rsid w:val="00AB0A34"/>
    <w:rsid w:val="00AB2288"/>
    <w:rsid w:val="00AB41BB"/>
    <w:rsid w:val="00AC3DD8"/>
    <w:rsid w:val="00AC5486"/>
    <w:rsid w:val="00AC5DFC"/>
    <w:rsid w:val="00AC65F7"/>
    <w:rsid w:val="00AC6AEE"/>
    <w:rsid w:val="00AC7215"/>
    <w:rsid w:val="00AD47F1"/>
    <w:rsid w:val="00AE1F5B"/>
    <w:rsid w:val="00AE249D"/>
    <w:rsid w:val="00AE476D"/>
    <w:rsid w:val="00AE5255"/>
    <w:rsid w:val="00AE628D"/>
    <w:rsid w:val="00AE6FC6"/>
    <w:rsid w:val="00AF062C"/>
    <w:rsid w:val="00AF15B7"/>
    <w:rsid w:val="00AF3897"/>
    <w:rsid w:val="00AF42A2"/>
    <w:rsid w:val="00AF4642"/>
    <w:rsid w:val="00AF572B"/>
    <w:rsid w:val="00AF5DC5"/>
    <w:rsid w:val="00B028D7"/>
    <w:rsid w:val="00B0419C"/>
    <w:rsid w:val="00B04A74"/>
    <w:rsid w:val="00B05A97"/>
    <w:rsid w:val="00B06E9D"/>
    <w:rsid w:val="00B10C0D"/>
    <w:rsid w:val="00B113E9"/>
    <w:rsid w:val="00B11449"/>
    <w:rsid w:val="00B12509"/>
    <w:rsid w:val="00B127DF"/>
    <w:rsid w:val="00B14591"/>
    <w:rsid w:val="00B147C5"/>
    <w:rsid w:val="00B15828"/>
    <w:rsid w:val="00B21A77"/>
    <w:rsid w:val="00B27366"/>
    <w:rsid w:val="00B278D3"/>
    <w:rsid w:val="00B33984"/>
    <w:rsid w:val="00B34607"/>
    <w:rsid w:val="00B3534E"/>
    <w:rsid w:val="00B363DC"/>
    <w:rsid w:val="00B36A44"/>
    <w:rsid w:val="00B37058"/>
    <w:rsid w:val="00B42037"/>
    <w:rsid w:val="00B468E9"/>
    <w:rsid w:val="00B46B65"/>
    <w:rsid w:val="00B47C39"/>
    <w:rsid w:val="00B47F76"/>
    <w:rsid w:val="00B501DF"/>
    <w:rsid w:val="00B51213"/>
    <w:rsid w:val="00B51544"/>
    <w:rsid w:val="00B53DEE"/>
    <w:rsid w:val="00B54195"/>
    <w:rsid w:val="00B560C9"/>
    <w:rsid w:val="00B614B8"/>
    <w:rsid w:val="00B619D4"/>
    <w:rsid w:val="00B622B2"/>
    <w:rsid w:val="00B623F9"/>
    <w:rsid w:val="00B64EC4"/>
    <w:rsid w:val="00B65E41"/>
    <w:rsid w:val="00B6614D"/>
    <w:rsid w:val="00B67DFD"/>
    <w:rsid w:val="00B706DD"/>
    <w:rsid w:val="00B7071C"/>
    <w:rsid w:val="00B70A7B"/>
    <w:rsid w:val="00B74098"/>
    <w:rsid w:val="00B753F1"/>
    <w:rsid w:val="00B759EC"/>
    <w:rsid w:val="00B77491"/>
    <w:rsid w:val="00B8021E"/>
    <w:rsid w:val="00B8237D"/>
    <w:rsid w:val="00B83A43"/>
    <w:rsid w:val="00B87EAB"/>
    <w:rsid w:val="00B90ADC"/>
    <w:rsid w:val="00B92827"/>
    <w:rsid w:val="00B936A3"/>
    <w:rsid w:val="00BA7FA1"/>
    <w:rsid w:val="00BB0A7D"/>
    <w:rsid w:val="00BB3B7F"/>
    <w:rsid w:val="00BC0E02"/>
    <w:rsid w:val="00BC2EEF"/>
    <w:rsid w:val="00BC43C3"/>
    <w:rsid w:val="00BC6599"/>
    <w:rsid w:val="00BC67B4"/>
    <w:rsid w:val="00BC7A42"/>
    <w:rsid w:val="00BE4974"/>
    <w:rsid w:val="00BE5469"/>
    <w:rsid w:val="00BE60ED"/>
    <w:rsid w:val="00BE7452"/>
    <w:rsid w:val="00BE7510"/>
    <w:rsid w:val="00BF3F64"/>
    <w:rsid w:val="00BF63F6"/>
    <w:rsid w:val="00BF7BF4"/>
    <w:rsid w:val="00BF7C77"/>
    <w:rsid w:val="00C00647"/>
    <w:rsid w:val="00C00E5C"/>
    <w:rsid w:val="00C02950"/>
    <w:rsid w:val="00C02DCC"/>
    <w:rsid w:val="00C03321"/>
    <w:rsid w:val="00C03589"/>
    <w:rsid w:val="00C03715"/>
    <w:rsid w:val="00C04918"/>
    <w:rsid w:val="00C07E62"/>
    <w:rsid w:val="00C108BF"/>
    <w:rsid w:val="00C148DC"/>
    <w:rsid w:val="00C14CB7"/>
    <w:rsid w:val="00C17A16"/>
    <w:rsid w:val="00C2051D"/>
    <w:rsid w:val="00C20833"/>
    <w:rsid w:val="00C2098D"/>
    <w:rsid w:val="00C24325"/>
    <w:rsid w:val="00C2652F"/>
    <w:rsid w:val="00C26D6E"/>
    <w:rsid w:val="00C27871"/>
    <w:rsid w:val="00C3144D"/>
    <w:rsid w:val="00C34BAA"/>
    <w:rsid w:val="00C355C5"/>
    <w:rsid w:val="00C35C66"/>
    <w:rsid w:val="00C36494"/>
    <w:rsid w:val="00C36DFD"/>
    <w:rsid w:val="00C40FDA"/>
    <w:rsid w:val="00C413CB"/>
    <w:rsid w:val="00C457E8"/>
    <w:rsid w:val="00C463E1"/>
    <w:rsid w:val="00C4735F"/>
    <w:rsid w:val="00C524C7"/>
    <w:rsid w:val="00C53B48"/>
    <w:rsid w:val="00C53F61"/>
    <w:rsid w:val="00C5446D"/>
    <w:rsid w:val="00C544D6"/>
    <w:rsid w:val="00C55D78"/>
    <w:rsid w:val="00C57297"/>
    <w:rsid w:val="00C62638"/>
    <w:rsid w:val="00C629C0"/>
    <w:rsid w:val="00C63BEF"/>
    <w:rsid w:val="00C6533E"/>
    <w:rsid w:val="00C65B00"/>
    <w:rsid w:val="00C65CDD"/>
    <w:rsid w:val="00C6775C"/>
    <w:rsid w:val="00C77DC9"/>
    <w:rsid w:val="00C803ED"/>
    <w:rsid w:val="00C81251"/>
    <w:rsid w:val="00C82256"/>
    <w:rsid w:val="00C85210"/>
    <w:rsid w:val="00C868C3"/>
    <w:rsid w:val="00C91040"/>
    <w:rsid w:val="00C9622B"/>
    <w:rsid w:val="00CA0BDE"/>
    <w:rsid w:val="00CA17FE"/>
    <w:rsid w:val="00CA382B"/>
    <w:rsid w:val="00CA4AEA"/>
    <w:rsid w:val="00CA6B31"/>
    <w:rsid w:val="00CB552B"/>
    <w:rsid w:val="00CB5766"/>
    <w:rsid w:val="00CB5BE9"/>
    <w:rsid w:val="00CC1C89"/>
    <w:rsid w:val="00CC24FB"/>
    <w:rsid w:val="00CC4BBA"/>
    <w:rsid w:val="00CC6E79"/>
    <w:rsid w:val="00CC7259"/>
    <w:rsid w:val="00CD0CBA"/>
    <w:rsid w:val="00CD34CB"/>
    <w:rsid w:val="00CD46E6"/>
    <w:rsid w:val="00CD64F1"/>
    <w:rsid w:val="00CD6DC0"/>
    <w:rsid w:val="00CE1551"/>
    <w:rsid w:val="00CE2994"/>
    <w:rsid w:val="00CE422B"/>
    <w:rsid w:val="00CE5267"/>
    <w:rsid w:val="00CE5399"/>
    <w:rsid w:val="00CE649E"/>
    <w:rsid w:val="00CF08C5"/>
    <w:rsid w:val="00CF2ACC"/>
    <w:rsid w:val="00CF2D3A"/>
    <w:rsid w:val="00CF330C"/>
    <w:rsid w:val="00CF3A2C"/>
    <w:rsid w:val="00CF3DB0"/>
    <w:rsid w:val="00CF63E5"/>
    <w:rsid w:val="00CF739D"/>
    <w:rsid w:val="00D01ABD"/>
    <w:rsid w:val="00D0383A"/>
    <w:rsid w:val="00D051E7"/>
    <w:rsid w:val="00D115F3"/>
    <w:rsid w:val="00D128D6"/>
    <w:rsid w:val="00D13985"/>
    <w:rsid w:val="00D13C38"/>
    <w:rsid w:val="00D16633"/>
    <w:rsid w:val="00D169B0"/>
    <w:rsid w:val="00D173FA"/>
    <w:rsid w:val="00D219C2"/>
    <w:rsid w:val="00D223F2"/>
    <w:rsid w:val="00D24A53"/>
    <w:rsid w:val="00D2645C"/>
    <w:rsid w:val="00D2675F"/>
    <w:rsid w:val="00D27337"/>
    <w:rsid w:val="00D27F0C"/>
    <w:rsid w:val="00D31540"/>
    <w:rsid w:val="00D31981"/>
    <w:rsid w:val="00D31E74"/>
    <w:rsid w:val="00D32D07"/>
    <w:rsid w:val="00D37ED2"/>
    <w:rsid w:val="00D40C56"/>
    <w:rsid w:val="00D42B73"/>
    <w:rsid w:val="00D44142"/>
    <w:rsid w:val="00D44574"/>
    <w:rsid w:val="00D45B39"/>
    <w:rsid w:val="00D471BC"/>
    <w:rsid w:val="00D55F47"/>
    <w:rsid w:val="00D5704A"/>
    <w:rsid w:val="00D6315D"/>
    <w:rsid w:val="00D63A1F"/>
    <w:rsid w:val="00D675A9"/>
    <w:rsid w:val="00D67DFF"/>
    <w:rsid w:val="00D714EA"/>
    <w:rsid w:val="00D756A3"/>
    <w:rsid w:val="00D75F68"/>
    <w:rsid w:val="00D76C6F"/>
    <w:rsid w:val="00D77F69"/>
    <w:rsid w:val="00D82088"/>
    <w:rsid w:val="00D85279"/>
    <w:rsid w:val="00D913E4"/>
    <w:rsid w:val="00D92408"/>
    <w:rsid w:val="00D9357D"/>
    <w:rsid w:val="00D954D0"/>
    <w:rsid w:val="00D960F2"/>
    <w:rsid w:val="00D97AA8"/>
    <w:rsid w:val="00DA0FD4"/>
    <w:rsid w:val="00DA5220"/>
    <w:rsid w:val="00DB0AA2"/>
    <w:rsid w:val="00DB1944"/>
    <w:rsid w:val="00DB5969"/>
    <w:rsid w:val="00DB7662"/>
    <w:rsid w:val="00DB76E5"/>
    <w:rsid w:val="00DB7798"/>
    <w:rsid w:val="00DB7AF9"/>
    <w:rsid w:val="00DC071B"/>
    <w:rsid w:val="00DC1F41"/>
    <w:rsid w:val="00DC2F6F"/>
    <w:rsid w:val="00DC3C49"/>
    <w:rsid w:val="00DC6D52"/>
    <w:rsid w:val="00DD1FA2"/>
    <w:rsid w:val="00DD4636"/>
    <w:rsid w:val="00DD6EBC"/>
    <w:rsid w:val="00DE165E"/>
    <w:rsid w:val="00DE1CB6"/>
    <w:rsid w:val="00DE623D"/>
    <w:rsid w:val="00DF1949"/>
    <w:rsid w:val="00DF231C"/>
    <w:rsid w:val="00DF249A"/>
    <w:rsid w:val="00DF41F1"/>
    <w:rsid w:val="00E011E5"/>
    <w:rsid w:val="00E01F0E"/>
    <w:rsid w:val="00E03372"/>
    <w:rsid w:val="00E03464"/>
    <w:rsid w:val="00E03960"/>
    <w:rsid w:val="00E12F95"/>
    <w:rsid w:val="00E1719F"/>
    <w:rsid w:val="00E175A1"/>
    <w:rsid w:val="00E17CF8"/>
    <w:rsid w:val="00E20D74"/>
    <w:rsid w:val="00E21283"/>
    <w:rsid w:val="00E23FE8"/>
    <w:rsid w:val="00E27E50"/>
    <w:rsid w:val="00E307CB"/>
    <w:rsid w:val="00E33ADA"/>
    <w:rsid w:val="00E40993"/>
    <w:rsid w:val="00E4166F"/>
    <w:rsid w:val="00E42552"/>
    <w:rsid w:val="00E42F85"/>
    <w:rsid w:val="00E43F85"/>
    <w:rsid w:val="00E44AAE"/>
    <w:rsid w:val="00E461EA"/>
    <w:rsid w:val="00E51B63"/>
    <w:rsid w:val="00E51EF9"/>
    <w:rsid w:val="00E524FE"/>
    <w:rsid w:val="00E53442"/>
    <w:rsid w:val="00E55516"/>
    <w:rsid w:val="00E556C8"/>
    <w:rsid w:val="00E56899"/>
    <w:rsid w:val="00E60457"/>
    <w:rsid w:val="00E62080"/>
    <w:rsid w:val="00E640B6"/>
    <w:rsid w:val="00E70CE3"/>
    <w:rsid w:val="00E712BB"/>
    <w:rsid w:val="00E72001"/>
    <w:rsid w:val="00E72E11"/>
    <w:rsid w:val="00E75991"/>
    <w:rsid w:val="00E82541"/>
    <w:rsid w:val="00E831E8"/>
    <w:rsid w:val="00E83B6D"/>
    <w:rsid w:val="00E83E94"/>
    <w:rsid w:val="00E914A0"/>
    <w:rsid w:val="00E921E6"/>
    <w:rsid w:val="00E92206"/>
    <w:rsid w:val="00E94668"/>
    <w:rsid w:val="00E97BE2"/>
    <w:rsid w:val="00EA2637"/>
    <w:rsid w:val="00EA2D15"/>
    <w:rsid w:val="00EA3D83"/>
    <w:rsid w:val="00EB0FE7"/>
    <w:rsid w:val="00EB2935"/>
    <w:rsid w:val="00EB2DA8"/>
    <w:rsid w:val="00EB3591"/>
    <w:rsid w:val="00EB5EAE"/>
    <w:rsid w:val="00EC0454"/>
    <w:rsid w:val="00EC1BD2"/>
    <w:rsid w:val="00EC3E13"/>
    <w:rsid w:val="00EC5393"/>
    <w:rsid w:val="00EC73AD"/>
    <w:rsid w:val="00ED13C8"/>
    <w:rsid w:val="00ED3B36"/>
    <w:rsid w:val="00ED4406"/>
    <w:rsid w:val="00EE144F"/>
    <w:rsid w:val="00EE1D59"/>
    <w:rsid w:val="00EE242E"/>
    <w:rsid w:val="00EE2C34"/>
    <w:rsid w:val="00EE48A5"/>
    <w:rsid w:val="00EE5CD1"/>
    <w:rsid w:val="00EF1280"/>
    <w:rsid w:val="00EF4479"/>
    <w:rsid w:val="00EF48D4"/>
    <w:rsid w:val="00EF4B11"/>
    <w:rsid w:val="00F04EF1"/>
    <w:rsid w:val="00F06F55"/>
    <w:rsid w:val="00F10722"/>
    <w:rsid w:val="00F10CA6"/>
    <w:rsid w:val="00F12485"/>
    <w:rsid w:val="00F134B0"/>
    <w:rsid w:val="00F13BEF"/>
    <w:rsid w:val="00F15063"/>
    <w:rsid w:val="00F15D0D"/>
    <w:rsid w:val="00F23A60"/>
    <w:rsid w:val="00F257CE"/>
    <w:rsid w:val="00F26F11"/>
    <w:rsid w:val="00F270DE"/>
    <w:rsid w:val="00F325C4"/>
    <w:rsid w:val="00F32C5D"/>
    <w:rsid w:val="00F33B07"/>
    <w:rsid w:val="00F33BAD"/>
    <w:rsid w:val="00F35719"/>
    <w:rsid w:val="00F3625A"/>
    <w:rsid w:val="00F428D3"/>
    <w:rsid w:val="00F4299D"/>
    <w:rsid w:val="00F431AB"/>
    <w:rsid w:val="00F434E1"/>
    <w:rsid w:val="00F43BE6"/>
    <w:rsid w:val="00F4406F"/>
    <w:rsid w:val="00F4429F"/>
    <w:rsid w:val="00F466E5"/>
    <w:rsid w:val="00F47D3E"/>
    <w:rsid w:val="00F53993"/>
    <w:rsid w:val="00F54D09"/>
    <w:rsid w:val="00F56E8A"/>
    <w:rsid w:val="00F60D43"/>
    <w:rsid w:val="00F707C0"/>
    <w:rsid w:val="00F8029B"/>
    <w:rsid w:val="00F81619"/>
    <w:rsid w:val="00F8397D"/>
    <w:rsid w:val="00F91A04"/>
    <w:rsid w:val="00F91F1C"/>
    <w:rsid w:val="00F929A3"/>
    <w:rsid w:val="00F943C0"/>
    <w:rsid w:val="00F9485D"/>
    <w:rsid w:val="00F95389"/>
    <w:rsid w:val="00FA0853"/>
    <w:rsid w:val="00FA207A"/>
    <w:rsid w:val="00FA240C"/>
    <w:rsid w:val="00FA2D15"/>
    <w:rsid w:val="00FA3F9E"/>
    <w:rsid w:val="00FA4422"/>
    <w:rsid w:val="00FB0FD1"/>
    <w:rsid w:val="00FB5D93"/>
    <w:rsid w:val="00FB76D4"/>
    <w:rsid w:val="00FB7B4F"/>
    <w:rsid w:val="00FC18DD"/>
    <w:rsid w:val="00FC3317"/>
    <w:rsid w:val="00FC462B"/>
    <w:rsid w:val="00FC7A7D"/>
    <w:rsid w:val="00FD09CD"/>
    <w:rsid w:val="00FD2559"/>
    <w:rsid w:val="00FD3218"/>
    <w:rsid w:val="00FD41E5"/>
    <w:rsid w:val="00FD4BF0"/>
    <w:rsid w:val="00FD4DC2"/>
    <w:rsid w:val="00FD542E"/>
    <w:rsid w:val="00FD6717"/>
    <w:rsid w:val="00FE08A2"/>
    <w:rsid w:val="00FE2882"/>
    <w:rsid w:val="00FE2C18"/>
    <w:rsid w:val="00FE3805"/>
    <w:rsid w:val="00FE39A6"/>
    <w:rsid w:val="00FE7F80"/>
    <w:rsid w:val="00FF39A6"/>
    <w:rsid w:val="00FF39C6"/>
    <w:rsid w:val="00FF5C88"/>
    <w:rsid w:val="022034A3"/>
    <w:rsid w:val="031A2BD8"/>
    <w:rsid w:val="041C6B98"/>
    <w:rsid w:val="043C4F5C"/>
    <w:rsid w:val="052B31EF"/>
    <w:rsid w:val="06D2668E"/>
    <w:rsid w:val="08B33959"/>
    <w:rsid w:val="0A004409"/>
    <w:rsid w:val="0AB42C1D"/>
    <w:rsid w:val="0B811AED"/>
    <w:rsid w:val="0BB24BE0"/>
    <w:rsid w:val="0C91327F"/>
    <w:rsid w:val="126D6927"/>
    <w:rsid w:val="13BF68EB"/>
    <w:rsid w:val="14CB2A23"/>
    <w:rsid w:val="17731C0B"/>
    <w:rsid w:val="18743C44"/>
    <w:rsid w:val="18756215"/>
    <w:rsid w:val="19726057"/>
    <w:rsid w:val="19A845C4"/>
    <w:rsid w:val="1AEC3A66"/>
    <w:rsid w:val="1BCE1541"/>
    <w:rsid w:val="1C5A1F7B"/>
    <w:rsid w:val="1D5E0CB1"/>
    <w:rsid w:val="1DD76371"/>
    <w:rsid w:val="1DDA43AF"/>
    <w:rsid w:val="21CA1DC2"/>
    <w:rsid w:val="21DD3550"/>
    <w:rsid w:val="24254978"/>
    <w:rsid w:val="24A3778B"/>
    <w:rsid w:val="24DF4E51"/>
    <w:rsid w:val="25270CB2"/>
    <w:rsid w:val="26312D19"/>
    <w:rsid w:val="26651681"/>
    <w:rsid w:val="2758774E"/>
    <w:rsid w:val="27697C37"/>
    <w:rsid w:val="293D2967"/>
    <w:rsid w:val="2A97058D"/>
    <w:rsid w:val="2C041C52"/>
    <w:rsid w:val="2C460D79"/>
    <w:rsid w:val="2D1030AA"/>
    <w:rsid w:val="2DCA0C7A"/>
    <w:rsid w:val="2E6126D1"/>
    <w:rsid w:val="3122228A"/>
    <w:rsid w:val="313D51F6"/>
    <w:rsid w:val="32194CE1"/>
    <w:rsid w:val="32250004"/>
    <w:rsid w:val="326B4473"/>
    <w:rsid w:val="32737B32"/>
    <w:rsid w:val="33474A35"/>
    <w:rsid w:val="3386125A"/>
    <w:rsid w:val="33C02DF8"/>
    <w:rsid w:val="345D58AE"/>
    <w:rsid w:val="35326F31"/>
    <w:rsid w:val="35522A6A"/>
    <w:rsid w:val="35EE7EC2"/>
    <w:rsid w:val="36F71EEC"/>
    <w:rsid w:val="375D7C5D"/>
    <w:rsid w:val="3873369B"/>
    <w:rsid w:val="38B345A7"/>
    <w:rsid w:val="3902751A"/>
    <w:rsid w:val="39203A1F"/>
    <w:rsid w:val="3C393EA4"/>
    <w:rsid w:val="3C4B742A"/>
    <w:rsid w:val="3D046250"/>
    <w:rsid w:val="3D3853B3"/>
    <w:rsid w:val="3FAF0989"/>
    <w:rsid w:val="3FFF317D"/>
    <w:rsid w:val="40231F27"/>
    <w:rsid w:val="406D7FA5"/>
    <w:rsid w:val="40A501A1"/>
    <w:rsid w:val="41144F46"/>
    <w:rsid w:val="417A7987"/>
    <w:rsid w:val="41AF6F86"/>
    <w:rsid w:val="42D110F2"/>
    <w:rsid w:val="43991FE7"/>
    <w:rsid w:val="43AC5162"/>
    <w:rsid w:val="447A2457"/>
    <w:rsid w:val="45357383"/>
    <w:rsid w:val="45A916DE"/>
    <w:rsid w:val="46602D90"/>
    <w:rsid w:val="48090B62"/>
    <w:rsid w:val="487C74D7"/>
    <w:rsid w:val="49930BF9"/>
    <w:rsid w:val="4A0A66BA"/>
    <w:rsid w:val="4A690E56"/>
    <w:rsid w:val="4CD833E2"/>
    <w:rsid w:val="4D332994"/>
    <w:rsid w:val="4F0158DA"/>
    <w:rsid w:val="51736DAF"/>
    <w:rsid w:val="523D14C3"/>
    <w:rsid w:val="536B1769"/>
    <w:rsid w:val="53BA1776"/>
    <w:rsid w:val="5405157E"/>
    <w:rsid w:val="54ED3063"/>
    <w:rsid w:val="54F43E67"/>
    <w:rsid w:val="56F87C3E"/>
    <w:rsid w:val="570110CF"/>
    <w:rsid w:val="575D60AD"/>
    <w:rsid w:val="58456B10"/>
    <w:rsid w:val="58E931A7"/>
    <w:rsid w:val="59A25E61"/>
    <w:rsid w:val="5A28406B"/>
    <w:rsid w:val="5B563321"/>
    <w:rsid w:val="5B7C5181"/>
    <w:rsid w:val="5BE57D14"/>
    <w:rsid w:val="5C2C1053"/>
    <w:rsid w:val="5C3364FD"/>
    <w:rsid w:val="5CE95D56"/>
    <w:rsid w:val="5F6337C7"/>
    <w:rsid w:val="5F7C1C5E"/>
    <w:rsid w:val="5F873581"/>
    <w:rsid w:val="60C863F4"/>
    <w:rsid w:val="60FB1AE5"/>
    <w:rsid w:val="61005C06"/>
    <w:rsid w:val="61921F07"/>
    <w:rsid w:val="61C44810"/>
    <w:rsid w:val="62A57D4F"/>
    <w:rsid w:val="632C2184"/>
    <w:rsid w:val="63F75733"/>
    <w:rsid w:val="659E30DC"/>
    <w:rsid w:val="67EA51DA"/>
    <w:rsid w:val="688E68BE"/>
    <w:rsid w:val="689E5DA7"/>
    <w:rsid w:val="68E32B82"/>
    <w:rsid w:val="69561F45"/>
    <w:rsid w:val="6A4B6573"/>
    <w:rsid w:val="6C75293D"/>
    <w:rsid w:val="6EA71880"/>
    <w:rsid w:val="6F3B55BD"/>
    <w:rsid w:val="6F5F7DE2"/>
    <w:rsid w:val="6F6D49E6"/>
    <w:rsid w:val="709A2EAC"/>
    <w:rsid w:val="71F0434E"/>
    <w:rsid w:val="749430AD"/>
    <w:rsid w:val="756A4D42"/>
    <w:rsid w:val="7805352D"/>
    <w:rsid w:val="78596103"/>
    <w:rsid w:val="795D1F6F"/>
    <w:rsid w:val="7A4D4302"/>
    <w:rsid w:val="7AEB081F"/>
    <w:rsid w:val="7BA92D02"/>
    <w:rsid w:val="7D625FF2"/>
    <w:rsid w:val="7F9B4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560" w:firstLineChars="200"/>
      <w:jc w:val="both"/>
    </w:pPr>
    <w:rPr>
      <w:rFonts w:ascii="宋体" w:hAnsi="宋体" w:eastAsia="宋体" w:cs="宋体"/>
      <w:color w:val="000000"/>
      <w:sz w:val="28"/>
      <w:szCs w:val="28"/>
      <w:lang w:val="en-US" w:eastAsia="zh-CN" w:bidi="ar-SA"/>
    </w:rPr>
  </w:style>
  <w:style w:type="paragraph" w:styleId="4">
    <w:name w:val="heading 1"/>
    <w:basedOn w:val="1"/>
    <w:next w:val="1"/>
    <w:autoRedefine/>
    <w:qFormat/>
    <w:uiPriority w:val="0"/>
    <w:pPr>
      <w:keepNext/>
      <w:numPr>
        <w:ilvl w:val="3"/>
        <w:numId w:val="1"/>
      </w:numPr>
      <w:spacing w:line="180" w:lineRule="auto"/>
      <w:jc w:val="left"/>
      <w:outlineLvl w:val="0"/>
    </w:pPr>
    <w:rPr>
      <w:b/>
      <w:bCs/>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qFormat/>
    <w:uiPriority w:val="0"/>
    <w:pPr>
      <w:spacing w:after="120"/>
      <w:ind w:firstLine="0" w:firstLineChars="0"/>
      <w:jc w:val="center"/>
    </w:pPr>
    <w:rPr>
      <w:rFonts w:ascii="黑体" w:hAnsi="黑体" w:eastAsia="黑体"/>
      <w:b/>
      <w:sz w:val="30"/>
      <w:szCs w:val="30"/>
    </w:rPr>
  </w:style>
  <w:style w:type="paragraph" w:styleId="3">
    <w:name w:val="Body Text Indent"/>
    <w:basedOn w:val="1"/>
    <w:autoRedefine/>
    <w:qFormat/>
    <w:uiPriority w:val="0"/>
    <w:pPr>
      <w:ind w:firstLine="1049" w:firstLineChars="437"/>
    </w:pPr>
    <w:rPr>
      <w:sz w:val="24"/>
    </w:rPr>
  </w:style>
  <w:style w:type="paragraph" w:styleId="5">
    <w:name w:val="Normal Indent"/>
    <w:basedOn w:val="1"/>
    <w:autoRedefine/>
    <w:qFormat/>
    <w:uiPriority w:val="0"/>
    <w:pPr>
      <w:adjustRightInd w:val="0"/>
      <w:snapToGrid w:val="0"/>
      <w:ind w:firstLine="420"/>
      <w:textAlignment w:val="baseline"/>
      <w:outlineLvl w:val="0"/>
    </w:pPr>
    <w:rPr>
      <w:rFonts w:ascii="仿宋_GB2312" w:hAnsi="Alaska" w:eastAsia="仿宋_GB2312"/>
      <w:szCs w:val="20"/>
      <w:lang w:val="zh-CN"/>
    </w:rPr>
  </w:style>
  <w:style w:type="paragraph" w:styleId="6">
    <w:name w:val="annotation text"/>
    <w:basedOn w:val="1"/>
    <w:autoRedefine/>
    <w:semiHidden/>
    <w:qFormat/>
    <w:uiPriority w:val="0"/>
    <w:pPr>
      <w:jc w:val="left"/>
    </w:pPr>
  </w:style>
  <w:style w:type="paragraph" w:styleId="7">
    <w:name w:val="Body Text"/>
    <w:basedOn w:val="1"/>
    <w:autoRedefine/>
    <w:qFormat/>
    <w:uiPriority w:val="1"/>
    <w:pPr>
      <w:spacing w:before="26"/>
      <w:ind w:left="112"/>
    </w:pPr>
  </w:style>
  <w:style w:type="paragraph" w:styleId="8">
    <w:name w:val="Date"/>
    <w:basedOn w:val="1"/>
    <w:next w:val="1"/>
    <w:autoRedefine/>
    <w:qFormat/>
    <w:uiPriority w:val="0"/>
    <w:pPr>
      <w:ind w:left="100" w:leftChars="2500"/>
    </w:pPr>
  </w:style>
  <w:style w:type="paragraph" w:styleId="9">
    <w:name w:val="Balloon Text"/>
    <w:basedOn w:val="1"/>
    <w:autoRedefine/>
    <w:semiHidden/>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szCs w:val="18"/>
    </w:rPr>
  </w:style>
  <w:style w:type="paragraph" w:styleId="11">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0"/>
    <w:pPr>
      <w:spacing w:before="100" w:beforeAutospacing="1" w:after="100" w:afterAutospacing="1"/>
      <w:jc w:val="left"/>
    </w:pPr>
    <w:rPr>
      <w:sz w:val="24"/>
    </w:rPr>
  </w:style>
  <w:style w:type="paragraph" w:styleId="13">
    <w:name w:val="annotation subject"/>
    <w:basedOn w:val="6"/>
    <w:next w:val="6"/>
    <w:autoRedefine/>
    <w:semiHidden/>
    <w:qFormat/>
    <w:uiPriority w:val="0"/>
    <w:rPr>
      <w:b/>
      <w:bCs/>
    </w:rPr>
  </w:style>
  <w:style w:type="table" w:styleId="15">
    <w:name w:val="Table Grid"/>
    <w:basedOn w:val="1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autoRedefine/>
    <w:qFormat/>
    <w:uiPriority w:val="0"/>
  </w:style>
  <w:style w:type="character" w:styleId="18">
    <w:name w:val="annotation reference"/>
    <w:autoRedefine/>
    <w:semiHidden/>
    <w:qFormat/>
    <w:uiPriority w:val="0"/>
    <w:rPr>
      <w:sz w:val="21"/>
      <w:szCs w:val="21"/>
    </w:rPr>
  </w:style>
  <w:style w:type="paragraph" w:customStyle="1" w:styleId="19">
    <w:name w:val="样式 正文缩进正文（首行缩进两字） + 宋体 行距: 1.5 倍行距"/>
    <w:basedOn w:val="5"/>
    <w:autoRedefine/>
    <w:qFormat/>
    <w:uiPriority w:val="0"/>
    <w:pPr>
      <w:spacing w:afterLines="50" w:line="300" w:lineRule="auto"/>
      <w:ind w:firstLine="482"/>
      <w:jc w:val="left"/>
      <w:outlineLvl w:val="9"/>
    </w:pPr>
    <w:rPr>
      <w:rFonts w:ascii="宋体" w:hAnsi="宋体" w:eastAsia="宋体"/>
      <w:kern w:val="2"/>
      <w:szCs w:val="28"/>
    </w:rPr>
  </w:style>
  <w:style w:type="paragraph" w:styleId="20">
    <w:name w:val="List Paragraph"/>
    <w:basedOn w:val="1"/>
    <w:next w:val="21"/>
    <w:autoRedefine/>
    <w:qFormat/>
    <w:uiPriority w:val="34"/>
    <w:pPr>
      <w:ind w:firstLine="420"/>
    </w:pPr>
    <w:rPr>
      <w:rFonts w:ascii="Calibri" w:hAnsi="Calibri"/>
      <w:szCs w:val="22"/>
    </w:rPr>
  </w:style>
  <w:style w:type="paragraph" w:customStyle="1" w:styleId="21">
    <w:name w:val="*正文"/>
    <w:basedOn w:val="1"/>
    <w:qFormat/>
    <w:uiPriority w:val="0"/>
    <w:rPr>
      <w:rFonts w:cs="黑体"/>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4</Pages>
  <Words>2378</Words>
  <Characters>2542</Characters>
  <Lines>16</Lines>
  <Paragraphs>4</Paragraphs>
  <TotalTime>18</TotalTime>
  <ScaleCrop>false</ScaleCrop>
  <LinksUpToDate>false</LinksUpToDate>
  <CharactersWithSpaces>2548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2026-06-15T04:28:00Z</dcterms:created>
  <dc:creator>user</dc:creator>
  <cp:lastModifiedBy>浪影萍踪</cp:lastModifiedBy>
  <cp:lastPrinted>2026-08-17T08:59:28Z</cp:lastPrinted>
  <dcterms:modified xsi:type="dcterms:W3CDTF">2026-08-17T09:16:02Z</dcterms:modified>
  <dc:title>镇江市九华山庄住宅小区21号楼</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56EFD5250CA84527BCF0FF0888589A0B_13</vt:lpwstr>
  </property>
  <property fmtid="{D5CDD505-2E9C-101B-9397-08002B2CF9AE}" pid="4" name="KSOTemplateDocerSaveRecord">
    <vt:lpwstr>eyJoZGlkIjoiZDk3NjIxZTBkMmFlYzIxNmQxNzYxYWZhOGY4NmU2M2UiLCJ1c2VySWQiOiI0OTAwOTc4MzUifQ==</vt:lpwstr>
  </property>
</Properties>
</file>