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15"/>
          <w:rFonts w:ascii="宋体" w:hAnsi="宋体"/>
          <w:b w:val="0"/>
          <w:bCs w:val="0"/>
        </w:rPr>
      </w:pPr>
      <w:r>
        <w:rPr>
          <w:rFonts w:hint="eastAsia" w:ascii="宋体" w:hAnsi="宋体"/>
        </w:rPr>
        <w:t>视频共享平台技术要求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1.支持主流设备厂家摄像头的国标接入，对于非国标的支持个性化的定制开发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 xml:space="preserve">2.提供从数据的接入，存储和展示等整套解决方案。 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3.视图库主要由接口、应用和管理等功能模块组成。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4.接口功能模块包括：采集接口、数据服务接口和级联接口。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5.应用功能模块包括：注册保活、对象操作、布控与报警、订阅与通知和联网服务等功能。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6.管理功能模块包括：存储管理、用户管理、设备管理、运维管理和日志管理等功能。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7.视图库中的存储信息包含各类基础信息和专题信息。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8.基础信息主要包括各资源目录、特征数据、视频图像和多维数据。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9.专题信息主要包括人员、车辆、WIFI等专题信息。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10.视图库中的接口模块分为四大核心功能：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（1）.数据搜集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各类结构化数据的收集。主要包括车辆、人员等结构化数据的收集。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能够直接对接前端摄像机，从而获取车辆、人员的信息。也可以通过视图库相互对接的方式获取相关信息。支持主流设备厂商的接入，也支持非标的个性化定制与开发。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（2）.数据服务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利用GPU集群计算的1:1实时结构化，实现超快响应各类检索功能，包括数据查询、以图搜图和特征搜图等。能够搜索车的车牌号码、车辆车型、安全带状态、打电话状态、遮阳板状态、车辆品牌、车辆颜色等。能够搜索人的年龄段、有未戴眼睛、是否高危人群、性别和衣服颜色，实现全数据查询的秒级响应。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（3）.数据分析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对数据搜集来的大量数据进行分析，分析出数据和结果。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  <w:lang w:eastAsia="zh-CN"/>
        </w:rPr>
        <w:t>（</w:t>
      </w:r>
      <w:r>
        <w:rPr>
          <w:rFonts w:hint="eastAsia" w:ascii="宋体" w:hAnsi="宋体"/>
          <w:bCs/>
          <w:lang w:val="en-US" w:eastAsia="zh-CN"/>
        </w:rPr>
        <w:t>4</w:t>
      </w:r>
      <w:r>
        <w:rPr>
          <w:rFonts w:hint="eastAsia" w:ascii="宋体" w:hAnsi="宋体"/>
          <w:bCs/>
          <w:lang w:eastAsia="zh-CN"/>
        </w:rPr>
        <w:t>）</w:t>
      </w:r>
      <w:r>
        <w:rPr>
          <w:rFonts w:hint="eastAsia" w:ascii="宋体" w:hAnsi="宋体"/>
          <w:bCs/>
        </w:rPr>
        <w:t>.数据作战</w:t>
      </w:r>
    </w:p>
    <w:p>
      <w:pPr>
        <w:rPr>
          <w:rFonts w:ascii="宋体" w:hAnsi="宋体"/>
        </w:rPr>
      </w:pPr>
      <w:r>
        <w:rPr>
          <w:rFonts w:hint="eastAsia" w:ascii="宋体" w:hAnsi="宋体"/>
          <w:bCs/>
        </w:rPr>
        <w:t>数据作战，是视图库在用户</w:t>
      </w:r>
      <w:bookmarkStart w:id="0" w:name="_GoBack"/>
      <w:bookmarkEnd w:id="0"/>
      <w:r>
        <w:rPr>
          <w:rFonts w:hint="eastAsia" w:ascii="宋体" w:hAnsi="宋体"/>
          <w:bCs/>
        </w:rPr>
        <w:t>面前最直接呈现，是数据展示效果的依托，没有数据作战模块的展现，再多的数据、再快的分析皆是无用之物。对于轨迹分析等分析模块，通过电子地图直接展示相关数据，一目了然。电子地图支持直接信息类展现，包括设备类：枪机、球机等基础设备。通过各类技战法的应用，可以更加快速，准确的定位目标。比如高危时段人员/车辆分析、区域徘徊人员/车辆分析、伴行车辆分析、套牌车辆分析等。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53A5"/>
    <w:multiLevelType w:val="multilevel"/>
    <w:tmpl w:val="500D53A5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</w:lvl>
    <w:lvl w:ilvl="2" w:tentative="0">
      <w:start w:val="1"/>
      <w:numFmt w:val="decimal"/>
      <w:pStyle w:val="4"/>
      <w:lvlText w:val="%1.%2.%3."/>
      <w:lvlJc w:val="left"/>
      <w:pPr>
        <w:ind w:left="709" w:hanging="709"/>
      </w:pPr>
    </w:lvl>
    <w:lvl w:ilvl="3" w:tentative="0">
      <w:start w:val="1"/>
      <w:numFmt w:val="decimal"/>
      <w:pStyle w:val="5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87"/>
    <w:rsid w:val="00015174"/>
    <w:rsid w:val="00021901"/>
    <w:rsid w:val="00044ADB"/>
    <w:rsid w:val="00061ACC"/>
    <w:rsid w:val="00066865"/>
    <w:rsid w:val="000730BC"/>
    <w:rsid w:val="000A6FA5"/>
    <w:rsid w:val="00130222"/>
    <w:rsid w:val="001A103B"/>
    <w:rsid w:val="001A3069"/>
    <w:rsid w:val="001B1777"/>
    <w:rsid w:val="001E3AE8"/>
    <w:rsid w:val="00265692"/>
    <w:rsid w:val="00272FB7"/>
    <w:rsid w:val="002A25D0"/>
    <w:rsid w:val="002D4FEA"/>
    <w:rsid w:val="002E0151"/>
    <w:rsid w:val="00373DB2"/>
    <w:rsid w:val="003D2170"/>
    <w:rsid w:val="0040270F"/>
    <w:rsid w:val="00436C2E"/>
    <w:rsid w:val="00460BE8"/>
    <w:rsid w:val="004C5F95"/>
    <w:rsid w:val="004F4DD0"/>
    <w:rsid w:val="0050092B"/>
    <w:rsid w:val="00547845"/>
    <w:rsid w:val="00556756"/>
    <w:rsid w:val="005977A4"/>
    <w:rsid w:val="005A708F"/>
    <w:rsid w:val="005C2C47"/>
    <w:rsid w:val="005E1525"/>
    <w:rsid w:val="006368FC"/>
    <w:rsid w:val="00657311"/>
    <w:rsid w:val="00692C10"/>
    <w:rsid w:val="006947A7"/>
    <w:rsid w:val="006C3420"/>
    <w:rsid w:val="006F0260"/>
    <w:rsid w:val="006F31AA"/>
    <w:rsid w:val="007136BD"/>
    <w:rsid w:val="00730201"/>
    <w:rsid w:val="00750140"/>
    <w:rsid w:val="00751B04"/>
    <w:rsid w:val="00766FFF"/>
    <w:rsid w:val="00773362"/>
    <w:rsid w:val="007A0D08"/>
    <w:rsid w:val="007B6687"/>
    <w:rsid w:val="007B7167"/>
    <w:rsid w:val="007C751F"/>
    <w:rsid w:val="007E7972"/>
    <w:rsid w:val="00824EFE"/>
    <w:rsid w:val="00867962"/>
    <w:rsid w:val="00881E64"/>
    <w:rsid w:val="00886AE2"/>
    <w:rsid w:val="008F7F15"/>
    <w:rsid w:val="0095515C"/>
    <w:rsid w:val="009A065B"/>
    <w:rsid w:val="009C6E67"/>
    <w:rsid w:val="009E0EBC"/>
    <w:rsid w:val="009F2137"/>
    <w:rsid w:val="00A12CD5"/>
    <w:rsid w:val="00A173B8"/>
    <w:rsid w:val="00A37FFB"/>
    <w:rsid w:val="00A5418A"/>
    <w:rsid w:val="00AF6187"/>
    <w:rsid w:val="00B360BC"/>
    <w:rsid w:val="00B63323"/>
    <w:rsid w:val="00B90A33"/>
    <w:rsid w:val="00BE5F03"/>
    <w:rsid w:val="00C76A66"/>
    <w:rsid w:val="00DC3F52"/>
    <w:rsid w:val="00DF695C"/>
    <w:rsid w:val="00E24F17"/>
    <w:rsid w:val="00E3272D"/>
    <w:rsid w:val="00E95FE1"/>
    <w:rsid w:val="00EA1091"/>
    <w:rsid w:val="00EF251C"/>
    <w:rsid w:val="00EF2DDC"/>
    <w:rsid w:val="63A3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3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4"/>
    <w:unhideWhenUsed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标题 2 字符"/>
    <w:basedOn w:val="11"/>
    <w:link w:val="3"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3 字符"/>
    <w:basedOn w:val="11"/>
    <w:link w:val="4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4">
    <w:name w:val="标题 4 字符"/>
    <w:basedOn w:val="11"/>
    <w:link w:val="5"/>
    <w:uiPriority w:val="0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5">
    <w:name w:val="标题 1 字符"/>
    <w:basedOn w:val="11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6">
    <w:name w:val="标准正文"/>
    <w:basedOn w:val="1"/>
    <w:link w:val="17"/>
    <w:qFormat/>
    <w:uiPriority w:val="0"/>
    <w:pPr>
      <w:spacing w:line="360" w:lineRule="auto"/>
      <w:ind w:firstLine="200" w:firstLineChars="200"/>
    </w:pPr>
    <w:rPr>
      <w:sz w:val="24"/>
      <w:szCs w:val="20"/>
    </w:rPr>
  </w:style>
  <w:style w:type="character" w:customStyle="1" w:styleId="17">
    <w:name w:val="标准正文 Char"/>
    <w:link w:val="16"/>
    <w:locked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8">
    <w:name w:val="批注框文本 字符"/>
    <w:basedOn w:val="11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9">
    <w:name w:val="List Paragraph"/>
    <w:basedOn w:val="1"/>
    <w:qFormat/>
    <w:uiPriority w:val="34"/>
    <w:rPr>
      <w:rFonts w:ascii="宋体" w:hAnsi="宋体" w:cs="宋体"/>
      <w:kern w:val="0"/>
      <w:sz w:val="24"/>
      <w:szCs w:val="24"/>
    </w:rPr>
  </w:style>
  <w:style w:type="paragraph" w:customStyle="1" w:styleId="20">
    <w:name w:val="a"/>
    <w:basedOn w:val="1"/>
    <w:qFormat/>
    <w:uiPriority w:val="0"/>
    <w:rPr>
      <w:rFonts w:ascii="宋体" w:hAnsi="宋体" w:cs="宋体"/>
      <w:kern w:val="0"/>
      <w:sz w:val="24"/>
      <w:szCs w:val="24"/>
    </w:rPr>
  </w:style>
  <w:style w:type="character" w:customStyle="1" w:styleId="21">
    <w:name w:val="页眉 字符"/>
    <w:basedOn w:val="11"/>
    <w:link w:val="8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字符"/>
    <w:basedOn w:val="11"/>
    <w:link w:val="7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B3AD49-9BE3-4B60-9E65-2835C2E206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31</Pages>
  <Words>1208</Words>
  <Characters>6890</Characters>
  <Lines>57</Lines>
  <Paragraphs>16</Paragraphs>
  <TotalTime>311</TotalTime>
  <ScaleCrop>false</ScaleCrop>
  <LinksUpToDate>false</LinksUpToDate>
  <CharactersWithSpaces>8082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2018-09-10T11:46:00Z</dcterms:created>
  <dc:creator>许小琴7</dc:creator>
  <cp:lastModifiedBy>陈杰</cp:lastModifiedBy>
  <dcterms:modified xsi:type="dcterms:W3CDTF">2019-07-10T08:45:44Z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