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460" w:lineRule="exact"/>
        <w:jc w:val="left"/>
        <w:rPr>
          <w:rFonts w:ascii="仿宋_GB2312" w:eastAsia="仿宋_GB2312"/>
          <w:b/>
          <w:sz w:val="24"/>
        </w:rPr>
      </w:pPr>
      <w:r>
        <w:rPr>
          <w:rFonts w:hint="eastAsia" w:ascii="仿宋_GB2312" w:eastAsia="仿宋_GB2312"/>
          <w:b/>
          <w:sz w:val="24"/>
        </w:rPr>
        <w:t>附件</w:t>
      </w:r>
    </w:p>
    <w:p>
      <w:pPr>
        <w:shd w:val="clear" w:color="auto" w:fill="FFFFFF"/>
        <w:spacing w:line="460" w:lineRule="exact"/>
        <w:jc w:val="center"/>
        <w:rPr>
          <w:rFonts w:ascii="仿宋_GB2312" w:eastAsia="仿宋_GB2312"/>
          <w:b/>
          <w:sz w:val="24"/>
        </w:rPr>
      </w:pPr>
      <w:r>
        <w:rPr>
          <w:rFonts w:hint="eastAsia" w:ascii="仿宋_GB2312" w:eastAsia="仿宋_GB2312"/>
          <w:b/>
          <w:sz w:val="28"/>
          <w:szCs w:val="28"/>
          <w:u w:val="single"/>
        </w:rPr>
        <w:t xml:space="preserve"> </w:t>
      </w:r>
      <w:r>
        <w:rPr>
          <w:rFonts w:hint="eastAsia" w:ascii="仿宋_GB2312" w:eastAsia="仿宋_GB2312"/>
          <w:b/>
          <w:sz w:val="28"/>
          <w:szCs w:val="28"/>
          <w:u w:val="single"/>
          <w:lang w:eastAsia="zh-CN"/>
        </w:rPr>
        <w:t>兴化市循环经济环保科技示范项目监理</w:t>
      </w:r>
      <w:r>
        <w:rPr>
          <w:rFonts w:hint="eastAsia" w:ascii="仿宋_GB2312" w:eastAsia="仿宋_GB2312"/>
          <w:b/>
          <w:sz w:val="28"/>
          <w:szCs w:val="28"/>
          <w:u w:val="single"/>
          <w:lang w:val="en-US" w:eastAsia="zh-CN"/>
        </w:rPr>
        <w:t xml:space="preserve"> </w:t>
      </w:r>
      <w:r>
        <w:rPr>
          <w:rFonts w:hint="eastAsia" w:ascii="仿宋_GB2312" w:eastAsia="仿宋_GB2312"/>
          <w:b/>
          <w:sz w:val="28"/>
          <w:szCs w:val="28"/>
        </w:rPr>
        <w:t>（项目名称）招标</w:t>
      </w:r>
    </w:p>
    <w:p>
      <w:pPr>
        <w:shd w:val="clear" w:color="auto" w:fill="FFFFFF"/>
        <w:spacing w:line="460" w:lineRule="exact"/>
        <w:jc w:val="center"/>
        <w:rPr>
          <w:rFonts w:ascii="仿宋_GB2312" w:eastAsia="仿宋_GB2312"/>
          <w:b/>
          <w:sz w:val="24"/>
        </w:rPr>
      </w:pPr>
      <w:r>
        <w:rPr>
          <w:rFonts w:hint="eastAsia" w:ascii="仿宋_GB2312" w:eastAsia="仿宋_GB2312"/>
          <w:b/>
          <w:sz w:val="36"/>
          <w:szCs w:val="36"/>
        </w:rPr>
        <w:t>资格审查及评标办法</w:t>
      </w:r>
    </w:p>
    <w:p>
      <w:pPr>
        <w:shd w:val="clear" w:color="auto" w:fill="FFFFFF"/>
        <w:spacing w:line="460" w:lineRule="exact"/>
        <w:jc w:val="left"/>
        <w:rPr>
          <w:rFonts w:ascii="仿宋_GB2312" w:hAnsi="宋体" w:eastAsia="仿宋_GB2312"/>
          <w:b/>
          <w:sz w:val="28"/>
          <w:szCs w:val="28"/>
        </w:rPr>
      </w:pPr>
      <w:r>
        <w:rPr>
          <w:rFonts w:hint="eastAsia" w:ascii="仿宋_GB2312" w:hAnsi="宋体" w:eastAsia="仿宋_GB2312"/>
          <w:b/>
          <w:sz w:val="28"/>
          <w:szCs w:val="28"/>
        </w:rPr>
        <w:t>一、资格审查条件及标准</w:t>
      </w:r>
    </w:p>
    <w:p>
      <w:pPr>
        <w:shd w:val="clear" w:color="auto" w:fill="FFFFFF"/>
        <w:spacing w:line="460" w:lineRule="exact"/>
        <w:ind w:firstLine="281" w:firstLineChars="100"/>
        <w:jc w:val="left"/>
        <w:rPr>
          <w:rFonts w:ascii="仿宋_GB2312" w:hAnsi="宋体" w:eastAsia="仿宋_GB2312"/>
          <w:b/>
          <w:sz w:val="28"/>
          <w:szCs w:val="28"/>
        </w:rPr>
      </w:pPr>
      <w:r>
        <w:rPr>
          <w:rFonts w:hint="eastAsia" w:ascii="仿宋_GB2312" w:hAnsi="宋体" w:eastAsia="仿宋_GB2312"/>
          <w:b/>
          <w:sz w:val="28"/>
          <w:szCs w:val="28"/>
        </w:rPr>
        <w:t>1. 资格审查方法：</w:t>
      </w:r>
    </w:p>
    <w:p>
      <w:pPr>
        <w:shd w:val="clear" w:color="auto" w:fill="FFFFFF"/>
        <w:spacing w:line="460" w:lineRule="exact"/>
        <w:ind w:firstLine="560" w:firstLineChars="200"/>
        <w:jc w:val="left"/>
        <w:textAlignment w:val="baseline"/>
        <w:rPr>
          <w:rFonts w:ascii="仿宋_GB2312" w:hAnsi="宋体" w:eastAsia="仿宋_GB2312"/>
          <w:sz w:val="28"/>
          <w:szCs w:val="28"/>
        </w:rPr>
      </w:pPr>
      <w:r>
        <w:rPr>
          <w:rFonts w:hint="eastAsia" w:ascii="仿宋_GB2312" w:hAnsi="宋体" w:eastAsia="仿宋_GB2312"/>
          <w:sz w:val="28"/>
          <w:szCs w:val="28"/>
        </w:rPr>
        <w:t>1.1资格审查方式：</w:t>
      </w:r>
      <w:r>
        <w:rPr>
          <w:rFonts w:hint="eastAsia" w:ascii="仿宋_GB2312" w:hAnsi="宋体" w:eastAsia="仿宋_GB2312"/>
          <w:sz w:val="28"/>
          <w:szCs w:val="28"/>
        </w:rPr>
        <w:sym w:font="Wingdings" w:char="F0FE"/>
      </w:r>
      <w:r>
        <w:rPr>
          <w:rFonts w:hint="eastAsia" w:ascii="仿宋_GB2312" w:hAnsi="宋体" w:eastAsia="仿宋_GB2312"/>
          <w:sz w:val="28"/>
          <w:szCs w:val="28"/>
        </w:rPr>
        <w:t>资格后审 □资格预审</w:t>
      </w:r>
    </w:p>
    <w:p>
      <w:pPr>
        <w:shd w:val="clear" w:color="auto" w:fill="FFFFFF"/>
        <w:spacing w:line="460" w:lineRule="exact"/>
        <w:ind w:firstLine="560" w:firstLineChars="200"/>
        <w:jc w:val="left"/>
        <w:textAlignment w:val="baseline"/>
        <w:rPr>
          <w:rFonts w:ascii="仿宋_GB2312" w:hAnsi="宋体" w:eastAsia="仿宋_GB2312"/>
          <w:sz w:val="28"/>
          <w:szCs w:val="28"/>
        </w:rPr>
      </w:pPr>
      <w:r>
        <w:rPr>
          <w:rFonts w:hint="eastAsia" w:ascii="仿宋_GB2312" w:hAnsi="宋体" w:eastAsia="仿宋_GB2312"/>
          <w:sz w:val="28"/>
          <w:szCs w:val="28"/>
        </w:rPr>
        <w:t>1.2资格审查入围方法：</w:t>
      </w:r>
      <w:r>
        <w:rPr>
          <w:rFonts w:hint="eastAsia" w:ascii="仿宋_GB2312" w:hAnsi="宋体" w:eastAsia="仿宋_GB2312"/>
          <w:sz w:val="28"/>
          <w:szCs w:val="28"/>
        </w:rPr>
        <w:sym w:font="Wingdings" w:char="F0FE"/>
      </w:r>
      <w:r>
        <w:rPr>
          <w:rFonts w:hint="eastAsia" w:ascii="仿宋_GB2312" w:hAnsi="宋体" w:eastAsia="仿宋_GB2312"/>
          <w:sz w:val="28"/>
          <w:szCs w:val="28"/>
        </w:rPr>
        <w:t>合格制 □有限数量制</w:t>
      </w:r>
    </w:p>
    <w:p>
      <w:pPr>
        <w:shd w:val="clear" w:color="auto" w:fill="FFFFFF"/>
        <w:spacing w:line="460" w:lineRule="exact"/>
        <w:ind w:left="567" w:leftChars="136" w:hanging="281" w:hangingChars="100"/>
        <w:jc w:val="left"/>
        <w:textAlignment w:val="baseline"/>
        <w:rPr>
          <w:rFonts w:ascii="仿宋_GB2312" w:hAnsi="宋体" w:eastAsia="仿宋_GB2312"/>
          <w:sz w:val="28"/>
          <w:szCs w:val="28"/>
        </w:rPr>
      </w:pPr>
      <w:r>
        <w:rPr>
          <w:rFonts w:hint="eastAsia" w:ascii="仿宋_GB2312" w:hAnsi="宋体" w:eastAsia="仿宋_GB2312"/>
          <w:b/>
          <w:sz w:val="28"/>
          <w:szCs w:val="28"/>
        </w:rPr>
        <w:t>2. 投标申请人资格合格条件：</w:t>
      </w:r>
      <w:r>
        <w:rPr>
          <w:rFonts w:hint="eastAsia" w:ascii="仿宋_GB2312" w:hAnsi="宋体" w:eastAsia="仿宋_GB2312"/>
          <w:b/>
          <w:sz w:val="28"/>
          <w:szCs w:val="28"/>
        </w:rPr>
        <w:br w:type="textWrapping"/>
      </w:r>
      <w:r>
        <w:rPr>
          <w:rFonts w:hint="eastAsia" w:ascii="仿宋_GB2312" w:hAnsi="宋体" w:eastAsia="仿宋_GB2312"/>
          <w:sz w:val="28"/>
          <w:szCs w:val="28"/>
        </w:rPr>
        <w:t>2.1具有独立订立合同的能力；</w:t>
      </w:r>
      <w:r>
        <w:rPr>
          <w:rFonts w:hint="eastAsia" w:ascii="仿宋_GB2312" w:hAnsi="宋体" w:eastAsia="仿宋_GB2312"/>
          <w:sz w:val="28"/>
          <w:szCs w:val="28"/>
        </w:rPr>
        <w:br w:type="textWrapping"/>
      </w:r>
      <w:r>
        <w:rPr>
          <w:rFonts w:hint="eastAsia" w:ascii="仿宋_GB2312" w:hAnsi="宋体" w:eastAsia="仿宋_GB2312"/>
          <w:sz w:val="28"/>
          <w:szCs w:val="28"/>
        </w:rPr>
        <w:t xml:space="preserve">2.2投标申请人资质类别和等级：见招标公告 </w:t>
      </w:r>
      <w:r>
        <w:rPr>
          <w:rFonts w:hint="eastAsia" w:ascii="宋体" w:hAnsi="宋体" w:eastAsia="仿宋_GB2312"/>
          <w:sz w:val="28"/>
          <w:szCs w:val="28"/>
        </w:rPr>
        <w:t> </w:t>
      </w:r>
      <w:r>
        <w:rPr>
          <w:rFonts w:hint="eastAsia" w:ascii="仿宋_GB2312" w:hAnsi="宋体" w:eastAsia="仿宋_GB2312"/>
          <w:sz w:val="28"/>
          <w:szCs w:val="28"/>
        </w:rPr>
        <w:t xml:space="preserve"> </w:t>
      </w:r>
      <w:r>
        <w:rPr>
          <w:rFonts w:hint="eastAsia" w:ascii="宋体" w:hAnsi="宋体" w:eastAsia="仿宋_GB2312"/>
          <w:sz w:val="28"/>
          <w:szCs w:val="28"/>
        </w:rPr>
        <w:t> </w:t>
      </w:r>
      <w:r>
        <w:rPr>
          <w:rFonts w:hint="eastAsia" w:ascii="仿宋_GB2312" w:hAnsi="宋体" w:eastAsia="仿宋_GB2312"/>
          <w:sz w:val="28"/>
          <w:szCs w:val="28"/>
        </w:rPr>
        <w:br w:type="textWrapping"/>
      </w:r>
      <w:r>
        <w:rPr>
          <w:rFonts w:hint="eastAsia" w:ascii="仿宋_GB2312" w:hAnsi="宋体" w:eastAsia="仿宋_GB2312"/>
          <w:sz w:val="28"/>
          <w:szCs w:val="28"/>
        </w:rPr>
        <w:t>2.3企业具备安全生产条件，并取得安全生产许可证（相关规定不作要求的除外）；</w:t>
      </w:r>
      <w:r>
        <w:rPr>
          <w:rFonts w:hint="eastAsia" w:ascii="仿宋_GB2312" w:hAnsi="宋体" w:eastAsia="仿宋_GB2312"/>
          <w:sz w:val="28"/>
          <w:szCs w:val="28"/>
        </w:rPr>
        <w:br w:type="textWrapping"/>
      </w:r>
      <w:r>
        <w:rPr>
          <w:rFonts w:hint="eastAsia" w:ascii="仿宋_GB2312" w:hAnsi="宋体" w:eastAsia="仿宋_GB2312"/>
          <w:sz w:val="28"/>
          <w:szCs w:val="28"/>
        </w:rPr>
        <w:t xml:space="preserve">2.4拟选派项目负责人资质类别等级或职称等级：见招标公告 </w:t>
      </w:r>
      <w:r>
        <w:rPr>
          <w:rFonts w:hint="eastAsia" w:ascii="宋体" w:hAnsi="宋体" w:eastAsia="仿宋_GB2312"/>
          <w:sz w:val="28"/>
          <w:szCs w:val="28"/>
        </w:rPr>
        <w:t> </w:t>
      </w:r>
      <w:r>
        <w:rPr>
          <w:rFonts w:hint="eastAsia" w:ascii="仿宋_GB2312" w:hAnsi="宋体" w:eastAsia="仿宋_GB2312"/>
          <w:sz w:val="28"/>
          <w:szCs w:val="28"/>
        </w:rPr>
        <w:t xml:space="preserve"> </w:t>
      </w:r>
      <w:r>
        <w:rPr>
          <w:rFonts w:hint="eastAsia" w:ascii="宋体" w:hAnsi="宋体" w:eastAsia="仿宋_GB2312"/>
          <w:sz w:val="28"/>
          <w:szCs w:val="28"/>
        </w:rPr>
        <w:t> </w:t>
      </w:r>
      <w:r>
        <w:rPr>
          <w:rFonts w:hint="eastAsia" w:ascii="仿宋_GB2312" w:hAnsi="宋体" w:eastAsia="仿宋_GB2312"/>
          <w:sz w:val="28"/>
          <w:szCs w:val="28"/>
        </w:rPr>
        <w:br w:type="textWrapping"/>
      </w:r>
      <w:r>
        <w:rPr>
          <w:rFonts w:hint="eastAsia" w:ascii="仿宋_GB2312" w:hAnsi="宋体" w:eastAsia="仿宋_GB2312"/>
          <w:color w:val="FF0000"/>
          <w:sz w:val="28"/>
          <w:szCs w:val="28"/>
        </w:rPr>
        <w:t>2.5拟选派项目负责人取得安全B类证书（相关规定不作要求的除外）；</w:t>
      </w:r>
      <w:r>
        <w:rPr>
          <w:rFonts w:hint="eastAsia" w:ascii="仿宋_GB2312" w:hAnsi="宋体" w:eastAsia="仿宋_GB2312"/>
          <w:sz w:val="28"/>
          <w:szCs w:val="28"/>
        </w:rPr>
        <w:t>：</w:t>
      </w:r>
    </w:p>
    <w:p>
      <w:pPr>
        <w:shd w:val="clear" w:color="auto" w:fill="FFFFFF"/>
        <w:spacing w:line="460" w:lineRule="exact"/>
        <w:jc w:val="left"/>
        <w:textAlignment w:val="baseline"/>
        <w:rPr>
          <w:rFonts w:ascii="仿宋_GB2312" w:hAnsi="宋体" w:eastAsia="仿宋_GB2312"/>
          <w:sz w:val="28"/>
          <w:szCs w:val="28"/>
        </w:rPr>
      </w:pPr>
      <w:r>
        <w:rPr>
          <w:rFonts w:hint="eastAsia" w:ascii="仿宋_GB2312" w:hAnsi="宋体" w:eastAsia="仿宋_GB2312"/>
          <w:sz w:val="28"/>
          <w:szCs w:val="28"/>
        </w:rPr>
        <w:t xml:space="preserve">    2.6 项目主要管理人员关于在建工程的要求：</w:t>
      </w:r>
    </w:p>
    <w:p>
      <w:pPr>
        <w:shd w:val="clear" w:color="auto" w:fill="FFFFFF"/>
        <w:spacing w:line="460" w:lineRule="exact"/>
        <w:jc w:val="left"/>
        <w:textAlignment w:val="baseline"/>
        <w:rPr>
          <w:rFonts w:ascii="仿宋_GB2312" w:hAnsi="宋体" w:eastAsia="仿宋_GB2312"/>
          <w:sz w:val="28"/>
          <w:szCs w:val="28"/>
        </w:rPr>
      </w:pPr>
      <w:r>
        <w:rPr>
          <w:rFonts w:hint="eastAsia" w:ascii="仿宋_GB2312" w:hAnsi="宋体" w:eastAsia="仿宋_GB2312"/>
          <w:sz w:val="28"/>
          <w:szCs w:val="28"/>
        </w:rPr>
        <w:t xml:space="preserve">    □  2.6.1拟选派施工项目部负责人必须满足下列条件之一：</w:t>
      </w:r>
    </w:p>
    <w:p>
      <w:pPr>
        <w:shd w:val="clear" w:color="auto" w:fill="FFFFFF"/>
        <w:spacing w:line="460" w:lineRule="exact"/>
        <w:jc w:val="left"/>
        <w:textAlignment w:val="baseline"/>
        <w:rPr>
          <w:rFonts w:ascii="仿宋_GB2312" w:hAnsi="宋体" w:eastAsia="仿宋_GB2312"/>
          <w:sz w:val="28"/>
          <w:szCs w:val="28"/>
        </w:rPr>
      </w:pPr>
      <w:r>
        <w:rPr>
          <w:rFonts w:hint="eastAsia" w:ascii="仿宋_GB2312" w:hAnsi="宋体" w:eastAsia="仿宋_GB2312"/>
          <w:sz w:val="28"/>
          <w:szCs w:val="28"/>
        </w:rPr>
        <w:t xml:space="preserve">    □  2.6.1.1 </w:t>
      </w:r>
      <w:r>
        <w:rPr>
          <w:rFonts w:hint="eastAsia" w:ascii="仿宋_GB2312" w:hAnsi="宋体" w:eastAsia="仿宋_GB2312"/>
          <w:color w:val="FF0000"/>
          <w:sz w:val="28"/>
          <w:szCs w:val="28"/>
        </w:rPr>
        <w:t>拟选派</w:t>
      </w:r>
      <w:r>
        <w:rPr>
          <w:rFonts w:hint="eastAsia" w:ascii="仿宋_GB2312" w:hAnsi="宋体" w:eastAsia="仿宋_GB2312"/>
          <w:sz w:val="28"/>
          <w:szCs w:val="28"/>
        </w:rPr>
        <w:t>项目负责人是非变更后未担任其他在建工程的主要管理人员。</w:t>
      </w:r>
    </w:p>
    <w:p>
      <w:pPr>
        <w:shd w:val="clear" w:color="auto" w:fill="FFFFFF"/>
        <w:spacing w:line="460" w:lineRule="exact"/>
        <w:jc w:val="left"/>
        <w:textAlignment w:val="baseline"/>
        <w:rPr>
          <w:rFonts w:ascii="仿宋_GB2312" w:hAnsi="宋体" w:eastAsia="仿宋_GB2312"/>
          <w:sz w:val="28"/>
          <w:szCs w:val="28"/>
        </w:rPr>
      </w:pPr>
      <w:r>
        <w:rPr>
          <w:rFonts w:hint="eastAsia" w:ascii="仿宋_GB2312" w:hAnsi="宋体" w:eastAsia="仿宋_GB2312"/>
          <w:sz w:val="28"/>
          <w:szCs w:val="28"/>
        </w:rPr>
        <w:t xml:space="preserve">    □  2.6.1.2</w:t>
      </w:r>
      <w:r>
        <w:rPr>
          <w:rFonts w:hint="eastAsia" w:ascii="仿宋_GB2312" w:hAnsi="宋体" w:eastAsia="仿宋_GB2312"/>
          <w:color w:val="FF0000"/>
          <w:sz w:val="28"/>
          <w:szCs w:val="28"/>
        </w:rPr>
        <w:t xml:space="preserve"> 拟选派</w:t>
      </w:r>
      <w:r>
        <w:rPr>
          <w:rFonts w:hint="eastAsia" w:ascii="仿宋_GB2312" w:hAnsi="宋体" w:eastAsia="仿宋_GB2312"/>
          <w:sz w:val="28"/>
          <w:szCs w:val="28"/>
        </w:rPr>
        <w:t>项目负责人是变更后未担任其他在建工程的主要管理人员,并且：原合同工期已满且变更备案之日已满6个月；或者，因非承包方原因致使工程项目停工超过120天，且按苏建招【2015】29号有关规定已经办理解除锁定备案事宜的;</w:t>
      </w:r>
      <w:r>
        <w:rPr>
          <w:rFonts w:hint="eastAsia" w:ascii="仿宋_GB2312" w:hAnsi="宋体" w:eastAsia="仿宋_GB2312"/>
          <w:color w:val="FF0000"/>
          <w:sz w:val="28"/>
          <w:szCs w:val="28"/>
        </w:rPr>
        <w:t>或者，因故不能按期开工超过6个月，且按苏建建管（2014）701号有关规定程序已解除锁定的。</w:t>
      </w:r>
    </w:p>
    <w:p>
      <w:pPr>
        <w:shd w:val="clear" w:color="auto" w:fill="FFFFFF"/>
        <w:spacing w:line="460" w:lineRule="exact"/>
        <w:ind w:firstLine="570"/>
        <w:jc w:val="left"/>
        <w:textAlignment w:val="baseline"/>
        <w:rPr>
          <w:rFonts w:ascii="仿宋_GB2312" w:hAnsi="宋体" w:eastAsia="仿宋_GB2312"/>
          <w:sz w:val="28"/>
          <w:szCs w:val="28"/>
        </w:rPr>
      </w:pPr>
      <w:r>
        <w:rPr>
          <w:rFonts w:hint="eastAsia" w:ascii="仿宋_GB2312" w:hAnsi="宋体" w:eastAsia="仿宋_GB2312"/>
          <w:sz w:val="28"/>
          <w:szCs w:val="28"/>
        </w:rPr>
        <w:t xml:space="preserve">□  2.6.1.3 </w:t>
      </w:r>
      <w:r>
        <w:rPr>
          <w:rFonts w:hint="eastAsia" w:ascii="仿宋_GB2312" w:hAnsi="宋体" w:eastAsia="仿宋_GB2312"/>
          <w:color w:val="FF0000"/>
          <w:sz w:val="28"/>
          <w:szCs w:val="28"/>
        </w:rPr>
        <w:t>拟选派</w:t>
      </w:r>
      <w:r>
        <w:rPr>
          <w:rFonts w:hint="eastAsia" w:ascii="仿宋_GB2312" w:hAnsi="宋体" w:eastAsia="仿宋_GB2312"/>
          <w:sz w:val="28"/>
          <w:szCs w:val="28"/>
        </w:rPr>
        <w:t>项目负责人有在建工程，但该在建工程与本次招标的工程属于同一工程项目、同一项目批文、同一施工地点分段发包或分期施工的情况。</w:t>
      </w:r>
    </w:p>
    <w:p>
      <w:pPr>
        <w:shd w:val="clear" w:color="auto" w:fill="FFFFFF"/>
        <w:spacing w:line="460" w:lineRule="exact"/>
        <w:ind w:firstLine="560" w:firstLineChars="200"/>
        <w:jc w:val="left"/>
        <w:textAlignment w:val="baseline"/>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 xml:space="preserve">  2.6.2.</w:t>
      </w:r>
      <w:r>
        <w:rPr>
          <w:rFonts w:hint="eastAsia" w:ascii="仿宋_GB2312" w:hAnsi="宋体" w:eastAsia="仿宋_GB2312"/>
          <w:color w:val="FF0000"/>
          <w:sz w:val="28"/>
          <w:szCs w:val="28"/>
        </w:rPr>
        <w:t>拟选派</w:t>
      </w:r>
      <w:r>
        <w:rPr>
          <w:rFonts w:hint="eastAsia" w:ascii="仿宋_GB2312" w:hAnsi="宋体" w:eastAsia="仿宋_GB2312"/>
          <w:sz w:val="28"/>
          <w:szCs w:val="28"/>
        </w:rPr>
        <w:t>项目</w:t>
      </w:r>
      <w:r>
        <w:rPr>
          <w:rFonts w:hint="eastAsia" w:ascii="仿宋_GB2312" w:hAnsi="宋体" w:eastAsia="仿宋_GB2312"/>
          <w:color w:val="FF0000"/>
          <w:sz w:val="28"/>
          <w:szCs w:val="28"/>
          <w:lang w:eastAsia="zh-CN"/>
        </w:rPr>
        <w:t>总监、专业监理、监理员</w:t>
      </w:r>
      <w:r>
        <w:rPr>
          <w:rFonts w:hint="eastAsia" w:ascii="仿宋_GB2312" w:hAnsi="宋体" w:eastAsia="仿宋_GB2312"/>
          <w:sz w:val="28"/>
          <w:szCs w:val="28"/>
        </w:rPr>
        <w:t>如有在监工程，本次招标</w:t>
      </w:r>
    </w:p>
    <w:p>
      <w:pPr>
        <w:shd w:val="clear" w:color="auto" w:fill="FFFFFF"/>
        <w:spacing w:line="460" w:lineRule="exact"/>
        <w:jc w:val="left"/>
        <w:textAlignment w:val="baseline"/>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rPr>
        <w:sym w:font="Wingdings" w:char="F0FE"/>
      </w:r>
      <w:r>
        <w:rPr>
          <w:rFonts w:hint="eastAsia" w:ascii="仿宋_GB2312" w:hAnsi="宋体" w:eastAsia="仿宋_GB2312"/>
          <w:sz w:val="28"/>
          <w:szCs w:val="28"/>
        </w:rPr>
        <w:t xml:space="preserve"> 不接受其投标。</w:t>
      </w:r>
    </w:p>
    <w:p>
      <w:pPr>
        <w:shd w:val="clear" w:color="auto" w:fill="FFFFFF"/>
        <w:spacing w:line="460" w:lineRule="exact"/>
        <w:jc w:val="left"/>
        <w:textAlignment w:val="baseline"/>
        <w:rPr>
          <w:rFonts w:ascii="仿宋_GB2312" w:hAnsi="宋体" w:eastAsia="仿宋_GB2312"/>
          <w:sz w:val="28"/>
          <w:szCs w:val="28"/>
        </w:rPr>
      </w:pPr>
      <w:r>
        <w:rPr>
          <w:rFonts w:hint="eastAsia" w:ascii="仿宋_GB2312" w:hAnsi="宋体" w:eastAsia="仿宋_GB2312"/>
          <w:sz w:val="28"/>
          <w:szCs w:val="28"/>
        </w:rPr>
        <w:t xml:space="preserve">    □ 接受其投标，但在提交的资格审查资料中，须提供在监工程建设单位出具的允许其参加本次招标的书面证明。</w:t>
      </w:r>
    </w:p>
    <w:p>
      <w:pPr>
        <w:shd w:val="clear" w:color="auto" w:fill="FFFFFF"/>
        <w:spacing w:line="460" w:lineRule="exact"/>
        <w:ind w:firstLine="1120" w:firstLineChars="400"/>
        <w:jc w:val="left"/>
        <w:textAlignment w:val="baseline"/>
        <w:rPr>
          <w:rFonts w:ascii="仿宋_GB2312" w:hAnsi="宋体" w:eastAsia="仿宋_GB2312"/>
          <w:sz w:val="28"/>
          <w:szCs w:val="28"/>
        </w:rPr>
      </w:pPr>
      <w:r>
        <w:rPr>
          <w:rFonts w:hint="eastAsia" w:ascii="仿宋_GB2312" w:hAnsi="宋体" w:eastAsia="仿宋_GB2312"/>
          <w:sz w:val="28"/>
          <w:szCs w:val="28"/>
        </w:rPr>
        <w:t>拟选派施工项目部主要负责人或项目</w:t>
      </w:r>
      <w:r>
        <w:rPr>
          <w:rFonts w:hint="eastAsia" w:ascii="仿宋_GB2312" w:hAnsi="宋体" w:eastAsia="仿宋_GB2312"/>
          <w:color w:val="FF0000"/>
          <w:sz w:val="28"/>
          <w:szCs w:val="28"/>
          <w:lang w:eastAsia="zh-CN"/>
        </w:rPr>
        <w:t>总监、专业监理、监理员</w:t>
      </w:r>
      <w:r>
        <w:rPr>
          <w:rFonts w:hint="eastAsia" w:ascii="仿宋_GB2312" w:hAnsi="宋体" w:eastAsia="仿宋_GB2312"/>
          <w:sz w:val="28"/>
          <w:szCs w:val="28"/>
        </w:rPr>
        <w:t>如未按上述要求参加本工程投标，经查实后，招标人将取消其投标、中标资格，并报招投标监管机构按隐瞒在建工程不良行为处理。说明：投标人无在建工程认定依据：</w:t>
      </w:r>
    </w:p>
    <w:p>
      <w:pPr>
        <w:shd w:val="clear" w:color="auto" w:fill="FFFFFF"/>
        <w:spacing w:line="460" w:lineRule="exact"/>
        <w:ind w:firstLine="560"/>
        <w:jc w:val="left"/>
        <w:textAlignment w:val="baseline"/>
        <w:rPr>
          <w:rFonts w:ascii="仿宋_GB2312" w:hAnsi="宋体" w:eastAsia="仿宋_GB2312"/>
          <w:sz w:val="28"/>
          <w:szCs w:val="28"/>
        </w:rPr>
      </w:pPr>
      <w:r>
        <w:rPr>
          <w:rFonts w:hint="eastAsia" w:ascii="仿宋_GB2312" w:hAnsi="宋体" w:eastAsia="仿宋_GB2312"/>
          <w:sz w:val="28"/>
          <w:szCs w:val="28"/>
        </w:rPr>
        <w:t>本条所称在建工程是指：处于中标人公告到合同约定的工程全部完成且验收合格期间内的工程。</w:t>
      </w:r>
    </w:p>
    <w:p>
      <w:pPr>
        <w:shd w:val="clear" w:color="auto" w:fill="FFFFFF"/>
        <w:spacing w:line="460" w:lineRule="exact"/>
        <w:ind w:firstLine="560"/>
        <w:jc w:val="left"/>
        <w:textAlignment w:val="baseline"/>
        <w:rPr>
          <w:rFonts w:ascii="仿宋_GB2312" w:hAnsi="宋体" w:eastAsia="仿宋_GB2312"/>
          <w:sz w:val="28"/>
          <w:szCs w:val="28"/>
        </w:rPr>
      </w:pPr>
      <w:r>
        <w:rPr>
          <w:rFonts w:hint="eastAsia" w:ascii="仿宋_GB2312" w:hAnsi="宋体" w:eastAsia="仿宋_GB2312"/>
          <w:sz w:val="28"/>
          <w:szCs w:val="28"/>
        </w:rPr>
        <w:t>注：绿化工程竣工验收后的养护期及绿化养护、管护工程无论合同期是否已满，不作为在建工程</w:t>
      </w:r>
    </w:p>
    <w:p>
      <w:pPr>
        <w:shd w:val="clear" w:color="auto" w:fill="FFFFFF"/>
        <w:spacing w:line="460" w:lineRule="exact"/>
        <w:ind w:firstLine="560"/>
        <w:jc w:val="left"/>
        <w:textAlignment w:val="baseline"/>
        <w:rPr>
          <w:rFonts w:ascii="仿宋_GB2312" w:hAnsi="宋体" w:eastAsia="仿宋_GB2312"/>
          <w:sz w:val="28"/>
          <w:szCs w:val="28"/>
        </w:rPr>
      </w:pPr>
      <w:r>
        <w:rPr>
          <w:rFonts w:hint="eastAsia" w:ascii="仿宋_GB2312" w:hAnsi="宋体" w:eastAsia="仿宋_GB2312"/>
          <w:sz w:val="28"/>
          <w:szCs w:val="28"/>
        </w:rPr>
        <w:t>2.7拟选派项目主要管理人员必须是投标单位人员，参加资格审查时须提供投标单位近一年内（投标截止日起向前推12个月）为其办理的社会养老保险证明或社会养老保险承诺书。</w:t>
      </w:r>
    </w:p>
    <w:p>
      <w:pPr>
        <w:shd w:val="clear" w:color="auto" w:fill="FFFFFF"/>
        <w:spacing w:line="460" w:lineRule="exact"/>
        <w:ind w:firstLine="560"/>
        <w:jc w:val="left"/>
        <w:textAlignment w:val="baseline"/>
        <w:rPr>
          <w:rFonts w:ascii="仿宋_GB2312" w:hAnsi="宋体" w:eastAsia="仿宋_GB2312"/>
          <w:sz w:val="28"/>
          <w:szCs w:val="28"/>
        </w:rPr>
      </w:pPr>
      <w:r>
        <w:rPr>
          <w:rFonts w:hint="eastAsia" w:ascii="仿宋_GB2312" w:hAnsi="宋体" w:eastAsia="仿宋_GB2312"/>
          <w:sz w:val="28"/>
          <w:szCs w:val="28"/>
        </w:rPr>
        <w:t>特殊人员按下列要求提供相关证明材料：</w:t>
      </w:r>
    </w:p>
    <w:p>
      <w:pPr>
        <w:shd w:val="clear" w:color="auto" w:fill="FFFFFF"/>
        <w:spacing w:line="460" w:lineRule="exact"/>
        <w:ind w:firstLine="560"/>
        <w:jc w:val="left"/>
        <w:textAlignment w:val="baseline"/>
        <w:rPr>
          <w:rFonts w:ascii="仿宋_GB2312" w:hAnsi="宋体" w:eastAsia="仿宋_GB2312"/>
          <w:sz w:val="28"/>
          <w:szCs w:val="28"/>
        </w:rPr>
      </w:pPr>
      <w:r>
        <w:rPr>
          <w:rFonts w:hint="eastAsia" w:ascii="仿宋_GB2312" w:hAnsi="宋体" w:eastAsia="仿宋_GB2312"/>
          <w:sz w:val="28"/>
          <w:szCs w:val="28"/>
        </w:rPr>
        <w:t>2.7.1项目主要管理人员与投标单位法定代表人为同一人的，可不提供保险证明，但须提供工商营业执照。</w:t>
      </w:r>
    </w:p>
    <w:p>
      <w:pPr>
        <w:shd w:val="clear" w:color="auto" w:fill="FFFFFF"/>
        <w:spacing w:line="460" w:lineRule="exact"/>
        <w:ind w:firstLine="560"/>
        <w:jc w:val="left"/>
        <w:textAlignment w:val="baseline"/>
        <w:rPr>
          <w:rFonts w:ascii="仿宋_GB2312" w:hAnsi="宋体" w:eastAsia="仿宋_GB2312"/>
          <w:sz w:val="28"/>
          <w:szCs w:val="28"/>
        </w:rPr>
      </w:pPr>
      <w:r>
        <w:rPr>
          <w:rFonts w:hint="eastAsia" w:ascii="仿宋_GB2312" w:hAnsi="宋体" w:eastAsia="仿宋_GB2312"/>
          <w:sz w:val="28"/>
          <w:szCs w:val="28"/>
        </w:rPr>
        <w:t>2.7.2退休人员但又在执业期内的，须提供社保部门出具的其在投标单位退休的退休证。</w:t>
      </w:r>
    </w:p>
    <w:p>
      <w:pPr>
        <w:shd w:val="clear" w:color="auto" w:fill="FFFFFF"/>
        <w:spacing w:line="460" w:lineRule="exact"/>
        <w:ind w:firstLine="560"/>
        <w:jc w:val="left"/>
        <w:textAlignment w:val="baseline"/>
        <w:rPr>
          <w:rFonts w:ascii="仿宋_GB2312" w:hAnsi="宋体" w:eastAsia="仿宋_GB2312"/>
          <w:b/>
          <w:sz w:val="28"/>
          <w:szCs w:val="28"/>
          <w:u w:val="single"/>
        </w:rPr>
      </w:pPr>
      <w:r>
        <w:rPr>
          <w:rFonts w:hint="eastAsia" w:ascii="仿宋_GB2312" w:hAnsi="宋体" w:eastAsia="仿宋_GB2312"/>
          <w:sz w:val="28"/>
          <w:szCs w:val="28"/>
        </w:rPr>
        <w:t>2.7.3因改革、改制等原因无法在投标单位缴纳社会养老保险但实际又与投标单位存在劳动关系的特殊人员，须提供社保部门出具的其社会养老保险实际缴纳情况证明及证明其现为投标单位正式人员的公函（或经社保部门见证的劳动合同）。</w:t>
      </w:r>
    </w:p>
    <w:p>
      <w:pPr>
        <w:shd w:val="clear" w:color="auto" w:fill="FFFFFF"/>
        <w:spacing w:line="460" w:lineRule="exact"/>
        <w:ind w:firstLine="560"/>
        <w:jc w:val="left"/>
        <w:textAlignment w:val="baseline"/>
        <w:rPr>
          <w:rFonts w:ascii="仿宋_GB2312" w:hAnsi="宋体" w:eastAsia="仿宋_GB2312"/>
          <w:sz w:val="28"/>
          <w:szCs w:val="28"/>
        </w:rPr>
      </w:pPr>
      <w:r>
        <w:rPr>
          <w:rFonts w:hint="eastAsia" w:ascii="仿宋_GB2312" w:hAnsi="宋体" w:eastAsia="仿宋_GB2312"/>
          <w:sz w:val="28"/>
          <w:szCs w:val="28"/>
        </w:rPr>
        <w:t>2.8省外建筑施工企业须提供建设行政主管部门发放的《省外建筑施工企业资质核验书》。</w:t>
      </w:r>
    </w:p>
    <w:p>
      <w:pPr>
        <w:spacing w:line="460" w:lineRule="exact"/>
        <w:jc w:val="left"/>
        <w:rPr>
          <w:rFonts w:ascii="仿宋_GB2312" w:hAnsi="宋体" w:eastAsia="仿宋_GB2312"/>
          <w:sz w:val="28"/>
          <w:szCs w:val="28"/>
        </w:rPr>
      </w:pPr>
      <w:r>
        <w:rPr>
          <w:rFonts w:hint="eastAsia" w:ascii="仿宋_GB2312" w:hAnsi="宋体" w:eastAsia="仿宋_GB2312"/>
          <w:b/>
          <w:bCs/>
          <w:sz w:val="28"/>
          <w:szCs w:val="28"/>
        </w:rPr>
        <w:t>3、资格审查合格可选条件：</w:t>
      </w:r>
    </w:p>
    <w:p>
      <w:pPr>
        <w:spacing w:line="460" w:lineRule="exact"/>
        <w:ind w:firstLine="564"/>
        <w:jc w:val="left"/>
        <w:rPr>
          <w:rFonts w:ascii="仿宋_GB2312" w:hAnsi="宋体" w:eastAsia="仿宋_GB2312"/>
          <w:sz w:val="28"/>
          <w:szCs w:val="28"/>
        </w:rPr>
      </w:pPr>
      <w:r>
        <w:rPr>
          <w:rFonts w:hint="eastAsia" w:ascii="仿宋_GB2312" w:hAnsi="宋体" w:eastAsia="仿宋_GB2312"/>
          <w:sz w:val="28"/>
          <w:szCs w:val="28"/>
        </w:rPr>
        <w:t>本次招标：</w:t>
      </w:r>
      <w:r>
        <w:rPr>
          <w:rFonts w:hint="eastAsia" w:ascii="仿宋_GB2312" w:hAnsi="宋体" w:eastAsia="仿宋_GB2312"/>
          <w:sz w:val="28"/>
          <w:szCs w:val="28"/>
        </w:rPr>
        <w:sym w:font="Wingdings" w:char="F0FE"/>
      </w:r>
      <w:r>
        <w:rPr>
          <w:rFonts w:hint="eastAsia" w:ascii="仿宋_GB2312" w:hAnsi="宋体" w:eastAsia="仿宋_GB2312"/>
          <w:sz w:val="28"/>
          <w:szCs w:val="28"/>
        </w:rPr>
        <w:t>无可选条件。</w:t>
      </w:r>
    </w:p>
    <w:p>
      <w:pPr>
        <w:spacing w:line="460" w:lineRule="exact"/>
        <w:ind w:firstLine="564"/>
        <w:jc w:val="left"/>
        <w:rPr>
          <w:rFonts w:ascii="仿宋_GB2312" w:hAnsi="宋体" w:eastAsia="仿宋_GB2312"/>
          <w:sz w:val="28"/>
          <w:szCs w:val="28"/>
        </w:rPr>
      </w:pPr>
      <w:r>
        <w:rPr>
          <w:rFonts w:hint="eastAsia" w:ascii="仿宋_GB2312" w:hAnsi="宋体" w:eastAsia="仿宋_GB2312"/>
          <w:sz w:val="28"/>
          <w:szCs w:val="28"/>
        </w:rPr>
        <w:t>□有可选条件：</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w:t>
      </w:r>
    </w:p>
    <w:p>
      <w:pPr>
        <w:spacing w:line="460" w:lineRule="exact"/>
        <w:jc w:val="left"/>
        <w:rPr>
          <w:rFonts w:ascii="仿宋_GB2312" w:hAnsi="宋体" w:eastAsia="仿宋_GB2312"/>
          <w:b/>
          <w:sz w:val="28"/>
          <w:szCs w:val="28"/>
        </w:rPr>
      </w:pPr>
      <w:r>
        <w:rPr>
          <w:rFonts w:hint="eastAsia" w:ascii="仿宋_GB2312" w:hAnsi="宋体" w:eastAsia="仿宋_GB2312"/>
          <w:b/>
          <w:sz w:val="28"/>
          <w:szCs w:val="28"/>
        </w:rPr>
        <w:t>4、</w:t>
      </w:r>
      <w:r>
        <w:rPr>
          <w:rFonts w:hint="eastAsia" w:ascii="仿宋_GB2312" w:hAnsi="宋体" w:eastAsia="仿宋_GB2312"/>
          <w:b/>
          <w:bCs/>
          <w:sz w:val="28"/>
          <w:szCs w:val="28"/>
        </w:rPr>
        <w:t>投标申请人</w:t>
      </w:r>
      <w:r>
        <w:rPr>
          <w:rFonts w:hint="eastAsia" w:ascii="仿宋_GB2312" w:hAnsi="宋体" w:eastAsia="仿宋_GB2312"/>
          <w:b/>
          <w:sz w:val="28"/>
          <w:szCs w:val="28"/>
        </w:rPr>
        <w:t>其他条件</w:t>
      </w:r>
    </w:p>
    <w:p>
      <w:pPr>
        <w:shd w:val="clear" w:color="auto" w:fill="FFFFFF"/>
        <w:spacing w:line="460" w:lineRule="exact"/>
        <w:ind w:firstLine="420" w:firstLineChars="150"/>
        <w:jc w:val="left"/>
        <w:rPr>
          <w:rFonts w:ascii="仿宋_GB2312" w:hAnsi="宋体" w:eastAsia="仿宋_GB2312"/>
          <w:sz w:val="28"/>
          <w:szCs w:val="28"/>
        </w:rPr>
      </w:pPr>
      <w:r>
        <w:rPr>
          <w:rFonts w:hint="eastAsia" w:ascii="仿宋_GB2312" w:hAnsi="宋体" w:eastAsia="仿宋_GB2312"/>
          <w:sz w:val="28"/>
          <w:szCs w:val="28"/>
        </w:rPr>
        <w:t xml:space="preserve">4.1本次招标： </w:t>
      </w:r>
      <w:r>
        <w:rPr>
          <w:rFonts w:hint="eastAsia" w:ascii="仿宋_GB2312" w:hAnsi="宋体" w:eastAsia="仿宋_GB2312"/>
          <w:sz w:val="28"/>
          <w:szCs w:val="28"/>
        </w:rPr>
        <w:sym w:font="Wingdings" w:char="F0FE"/>
      </w:r>
      <w:r>
        <w:rPr>
          <w:rFonts w:hint="eastAsia" w:ascii="仿宋_GB2312" w:hAnsi="宋体" w:eastAsia="仿宋_GB2312"/>
          <w:sz w:val="28"/>
          <w:szCs w:val="28"/>
        </w:rPr>
        <w:t>不接受联合体投标。</w:t>
      </w:r>
    </w:p>
    <w:p>
      <w:pPr>
        <w:shd w:val="clear" w:color="auto" w:fill="FFFFFF"/>
        <w:spacing w:line="460" w:lineRule="exact"/>
        <w:ind w:firstLine="840" w:firstLineChars="300"/>
        <w:jc w:val="left"/>
        <w:rPr>
          <w:rFonts w:ascii="仿宋_GB2312" w:hAnsi="宋体" w:eastAsia="仿宋_GB2312"/>
          <w:sz w:val="28"/>
          <w:szCs w:val="28"/>
          <w:u w:val="single"/>
        </w:rPr>
      </w:pPr>
      <w:r>
        <w:rPr>
          <w:rFonts w:hint="eastAsia" w:ascii="仿宋_GB2312" w:hAnsi="宋体" w:eastAsia="仿宋_GB2312"/>
          <w:sz w:val="28"/>
          <w:szCs w:val="28"/>
        </w:rPr>
        <w:t>□接受联合体投标，但应满足下列要求并附有共同投标协议：</w:t>
      </w:r>
    </w:p>
    <w:p>
      <w:pPr>
        <w:shd w:val="clear" w:color="auto" w:fill="FFFFFF"/>
        <w:spacing w:line="460" w:lineRule="exact"/>
        <w:ind w:firstLine="420" w:firstLineChars="150"/>
        <w:jc w:val="left"/>
        <w:rPr>
          <w:rFonts w:ascii="仿宋_GB2312" w:hAnsi="宋体" w:eastAsia="仿宋_GB2312"/>
          <w:sz w:val="28"/>
          <w:szCs w:val="28"/>
        </w:rPr>
      </w:pPr>
      <w:r>
        <w:rPr>
          <w:rFonts w:hint="eastAsia" w:ascii="仿宋_GB2312" w:hAnsi="宋体" w:eastAsia="仿宋_GB2312"/>
          <w:sz w:val="28"/>
          <w:szCs w:val="28"/>
        </w:rPr>
        <w:t>4.2企业业绩、信誉：无不良行为；</w:t>
      </w:r>
      <w:r>
        <w:rPr>
          <w:rFonts w:hint="eastAsia" w:ascii="宋体" w:hAnsi="宋体" w:eastAsia="仿宋_GB2312"/>
          <w:sz w:val="28"/>
          <w:szCs w:val="28"/>
        </w:rPr>
        <w:t>     </w:t>
      </w:r>
      <w:r>
        <w:rPr>
          <w:rFonts w:hint="eastAsia" w:ascii="仿宋_GB2312" w:hAnsi="宋体" w:eastAsia="仿宋_GB2312"/>
          <w:sz w:val="28"/>
          <w:szCs w:val="28"/>
        </w:rPr>
        <w:t xml:space="preserve"> </w:t>
      </w:r>
    </w:p>
    <w:p>
      <w:pPr>
        <w:shd w:val="clear" w:color="auto" w:fill="FFFFFF"/>
        <w:spacing w:line="460" w:lineRule="exact"/>
        <w:ind w:firstLine="420" w:firstLineChars="150"/>
        <w:jc w:val="left"/>
        <w:textAlignment w:val="baseline"/>
        <w:rPr>
          <w:rFonts w:hint="eastAsia" w:ascii="仿宋_GB2312" w:hAnsi="宋体" w:eastAsia="仿宋_GB2312"/>
          <w:sz w:val="28"/>
          <w:szCs w:val="28"/>
        </w:rPr>
      </w:pPr>
      <w:r>
        <w:rPr>
          <w:rFonts w:hint="eastAsia" w:ascii="仿宋_GB2312" w:hAnsi="宋体" w:eastAsia="仿宋_GB2312"/>
          <w:sz w:val="28"/>
          <w:szCs w:val="28"/>
        </w:rPr>
        <w:t>4.3项目负责人业绩、信誉：无不良行为；</w:t>
      </w:r>
    </w:p>
    <w:p>
      <w:pPr>
        <w:shd w:val="clear" w:color="auto" w:fill="FFFFFF"/>
        <w:spacing w:line="460" w:lineRule="exact"/>
        <w:ind w:firstLine="420" w:firstLineChars="150"/>
        <w:jc w:val="left"/>
        <w:textAlignment w:val="baseline"/>
        <w:rPr>
          <w:rFonts w:hint="eastAsia" w:ascii="仿宋_GB2312" w:hAnsi="宋体" w:eastAsia="仿宋_GB2312"/>
          <w:sz w:val="28"/>
          <w:szCs w:val="28"/>
        </w:rPr>
      </w:pP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4.4未处于被责令停业、投标资格被取消或者财产被接管、冻结和破产状态；本条4.2、4.3、4.4、4.5款中所列涉及的不良行为和投标资格被取消或暂停的情形，招标人的认定依据为：《兴化招投标网》、《泰州市公共资源交易网》、《江苏建设工程招标网》发布的不良行为公示；兴化市、泰州市、江苏省有关行政机关作出的处理决定与通报；检察系统行贿档案查询认定应当限制投标的情形。</w:t>
      </w:r>
    </w:p>
    <w:p>
      <w:pPr>
        <w:shd w:val="clear" w:color="auto" w:fill="FFFFFF"/>
        <w:spacing w:line="460" w:lineRule="exact"/>
        <w:ind w:firstLine="420" w:firstLineChars="150"/>
        <w:jc w:val="left"/>
        <w:textAlignment w:val="baseline"/>
        <w:rPr>
          <w:rFonts w:ascii="仿宋_GB2312" w:hAnsi="宋体" w:eastAsia="仿宋_GB2312"/>
          <w:sz w:val="28"/>
          <w:szCs w:val="28"/>
        </w:rPr>
      </w:pPr>
    </w:p>
    <w:p>
      <w:pPr>
        <w:shd w:val="clear" w:color="auto" w:fill="FFFFFF"/>
        <w:spacing w:line="460" w:lineRule="exact"/>
        <w:ind w:firstLine="420" w:firstLineChars="150"/>
        <w:jc w:val="left"/>
        <w:textAlignment w:val="baseline"/>
        <w:rPr>
          <w:rFonts w:ascii="仿宋_GB2312" w:hAnsi="宋体" w:eastAsia="仿宋_GB2312"/>
          <w:sz w:val="28"/>
          <w:szCs w:val="28"/>
        </w:rPr>
      </w:pPr>
      <w:r>
        <w:rPr>
          <w:rFonts w:hint="eastAsia" w:ascii="仿宋_GB2312" w:hAnsi="宋体" w:eastAsia="仿宋_GB2312"/>
          <w:sz w:val="28"/>
          <w:szCs w:val="28"/>
        </w:rPr>
        <w:t>4.5企业没有因骗取中标或者严重违约以及发生重大工程质量、安全生产事故等违法违规问题，被有关部门暂停投标资格并在暂停期内的；</w:t>
      </w:r>
    </w:p>
    <w:p>
      <w:pPr>
        <w:shd w:val="clear" w:color="auto" w:fill="FFFFFF"/>
        <w:spacing w:line="460" w:lineRule="exact"/>
        <w:ind w:firstLine="420" w:firstLineChars="150"/>
        <w:jc w:val="left"/>
        <w:textAlignment w:val="baseline"/>
        <w:rPr>
          <w:rFonts w:ascii="仿宋_GB2312" w:hAnsi="宋体" w:eastAsia="仿宋_GB2312"/>
          <w:sz w:val="28"/>
          <w:szCs w:val="28"/>
        </w:rPr>
      </w:pPr>
      <w:r>
        <w:rPr>
          <w:rFonts w:hint="eastAsia" w:ascii="仿宋_GB2312" w:hAnsi="宋体" w:eastAsia="仿宋_GB2312"/>
          <w:sz w:val="28"/>
          <w:szCs w:val="28"/>
        </w:rPr>
        <w:t>4.6符合法律、法规规定的其他条件。</w:t>
      </w:r>
    </w:p>
    <w:p>
      <w:pPr>
        <w:shd w:val="clear" w:color="auto" w:fill="FFFFFF"/>
        <w:spacing w:line="460" w:lineRule="exact"/>
        <w:ind w:firstLine="420" w:firstLineChars="150"/>
        <w:jc w:val="left"/>
        <w:textAlignment w:val="baseline"/>
        <w:rPr>
          <w:rFonts w:ascii="仿宋_GB2312" w:hAnsi="宋体" w:eastAsia="仿宋_GB2312"/>
          <w:sz w:val="28"/>
          <w:szCs w:val="28"/>
        </w:rPr>
      </w:pPr>
      <w:r>
        <w:rPr>
          <w:rFonts w:hint="eastAsia" w:ascii="仿宋_GB2312" w:hAnsi="宋体" w:eastAsia="仿宋_GB2312"/>
          <w:sz w:val="28"/>
          <w:szCs w:val="28"/>
        </w:rPr>
        <w:t>4.7本工程投标文件的解密实行有限数量制：（1）、开标时，对按招标文件规定已上传投标文件且按规定参加开标会签到的实际投标人进行现场随机抽签，抽出一定数量的投标人并对其投标文件进行解密，未能通过抽签入围的投标文件不予解密、不参加评标定标。（2）、当实际投标人＞30家时，通过抽签方式抽出30家进行投标文件解密；当实际投标人≤30家时，则所有实际投标人全部入围并进行投标文件解密。</w:t>
      </w:r>
    </w:p>
    <w:p>
      <w:pPr>
        <w:spacing w:line="460" w:lineRule="exact"/>
        <w:rPr>
          <w:rFonts w:ascii="仿宋_GB2312" w:hAnsi="宋体" w:eastAsia="仿宋_GB2312"/>
          <w:b/>
          <w:sz w:val="28"/>
          <w:szCs w:val="28"/>
        </w:rPr>
      </w:pPr>
      <w:r>
        <w:rPr>
          <w:rFonts w:hint="eastAsia" w:ascii="仿宋_GB2312" w:hAnsi="宋体" w:eastAsia="仿宋_GB2312"/>
          <w:b/>
          <w:sz w:val="28"/>
          <w:szCs w:val="28"/>
        </w:rPr>
        <w:t>二、投标申请人须提供的资格审查材料及参加资格审查方式</w:t>
      </w:r>
    </w:p>
    <w:p>
      <w:pPr>
        <w:shd w:val="clear" w:color="auto" w:fill="FFFFFF"/>
        <w:spacing w:line="460" w:lineRule="exact"/>
        <w:ind w:firstLine="281" w:firstLineChars="100"/>
        <w:jc w:val="left"/>
        <w:rPr>
          <w:rFonts w:ascii="仿宋_GB2312" w:hAnsi="宋体" w:eastAsia="仿宋_GB2312"/>
          <w:b/>
          <w:sz w:val="28"/>
          <w:szCs w:val="28"/>
        </w:rPr>
      </w:pPr>
      <w:r>
        <w:rPr>
          <w:rFonts w:hint="eastAsia" w:ascii="仿宋_GB2312" w:hAnsi="宋体" w:eastAsia="仿宋_GB2312"/>
          <w:b/>
          <w:sz w:val="28"/>
          <w:szCs w:val="28"/>
        </w:rPr>
        <w:t>1、适用于资格预审</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1.1提供材料：</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单位介绍信、法定代表人委托书</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企业法人营业执照</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企业资质等级证书</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企业安全生产许可证</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项目负责人资质证书</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项目负责人职称证书</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项目负责人及授权委托人养老保险证明（详见本文件第一条2.7）</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项目负责人安全生产考核合格证</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省外建筑施工企业须提供建设行政主管部门发放的《省外建筑施工企业资质核验书》。</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联合体协议书，并明确联合体牵头人。</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业绩证明（包括：□经招投标管理部门备案的中标通知书□合同</w:t>
      </w:r>
    </w:p>
    <w:p>
      <w:pPr>
        <w:tabs>
          <w:tab w:val="left" w:pos="920"/>
        </w:tabs>
        <w:spacing w:line="460" w:lineRule="exact"/>
        <w:ind w:left="920" w:firstLine="560" w:firstLineChars="200"/>
        <w:rPr>
          <w:rFonts w:ascii="仿宋_GB2312" w:hAnsi="宋体" w:eastAsia="仿宋_GB2312"/>
          <w:sz w:val="28"/>
          <w:szCs w:val="28"/>
        </w:rPr>
      </w:pPr>
      <w:r>
        <w:rPr>
          <w:rFonts w:hint="eastAsia" w:ascii="仿宋_GB2312" w:hAnsi="宋体" w:eastAsia="仿宋_GB2312"/>
          <w:sz w:val="28"/>
          <w:szCs w:val="28"/>
        </w:rPr>
        <w:t>□建设、施工、监理、设计四方签署的工程竣工验收报告）</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法人代表和项目负责人二代身份证</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有在建工程的项目总监，按本文件第一条2.6.4的要求提供证明材料。</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对投标人、项目负责人的信誉要求：投标人及项目负责人近两年内无行贿犯罪档案记录。</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其他：/</w:t>
      </w:r>
    </w:p>
    <w:p>
      <w:pPr>
        <w:spacing w:line="460" w:lineRule="exact"/>
        <w:ind w:left="560"/>
        <w:rPr>
          <w:rFonts w:ascii="仿宋_GB2312" w:hAnsi="宋体" w:eastAsia="仿宋_GB2312"/>
          <w:sz w:val="28"/>
          <w:szCs w:val="28"/>
        </w:rPr>
      </w:pPr>
      <w:r>
        <w:rPr>
          <w:rFonts w:hint="eastAsia" w:ascii="仿宋_GB2312" w:hAnsi="宋体" w:eastAsia="仿宋_GB2312"/>
          <w:b/>
          <w:sz w:val="28"/>
          <w:szCs w:val="28"/>
        </w:rPr>
        <w:t>说明</w:t>
      </w:r>
      <w:r>
        <w:rPr>
          <w:rFonts w:hint="eastAsia" w:ascii="仿宋_GB2312" w:hAnsi="宋体" w:eastAsia="仿宋_GB2312"/>
          <w:sz w:val="28"/>
          <w:szCs w:val="28"/>
        </w:rPr>
        <w:t>：上述所列证书、证件和证明均须提供原件及复印件，其中复印件一式三份并加盖投标单位公章。</w:t>
      </w:r>
    </w:p>
    <w:p>
      <w:pPr>
        <w:spacing w:line="460" w:lineRule="exact"/>
        <w:ind w:firstLine="426" w:firstLineChars="152"/>
        <w:rPr>
          <w:rFonts w:ascii="仿宋_GB2312" w:hAnsi="宋体" w:eastAsia="仿宋_GB2312"/>
          <w:sz w:val="28"/>
          <w:szCs w:val="28"/>
        </w:rPr>
      </w:pPr>
      <w:r>
        <w:rPr>
          <w:rFonts w:hint="eastAsia" w:ascii="仿宋_GB2312" w:hAnsi="宋体" w:eastAsia="仿宋_GB2312"/>
          <w:sz w:val="28"/>
          <w:szCs w:val="28"/>
        </w:rPr>
        <w:t>1.2参加资格审查方式</w:t>
      </w:r>
    </w:p>
    <w:p>
      <w:pPr>
        <w:spacing w:line="460" w:lineRule="exact"/>
        <w:ind w:firstLine="426" w:firstLineChars="152"/>
        <w:rPr>
          <w:rFonts w:ascii="仿宋_GB2312" w:hAnsi="宋体" w:eastAsia="仿宋_GB2312"/>
          <w:sz w:val="28"/>
          <w:szCs w:val="28"/>
        </w:rPr>
      </w:pPr>
      <w:r>
        <w:rPr>
          <w:rFonts w:hint="eastAsia" w:ascii="仿宋_GB2312" w:hAnsi="宋体" w:eastAsia="仿宋_GB2312"/>
          <w:sz w:val="28"/>
          <w:szCs w:val="28"/>
        </w:rPr>
        <w:t>1.2.1资格审查文件递交方式：□网上递交□现场递交</w:t>
      </w:r>
    </w:p>
    <w:p>
      <w:pPr>
        <w:spacing w:line="460" w:lineRule="exact"/>
        <w:ind w:firstLine="426" w:firstLineChars="152"/>
        <w:rPr>
          <w:rFonts w:ascii="仿宋_GB2312" w:hAnsi="宋体" w:eastAsia="仿宋_GB2312"/>
          <w:sz w:val="28"/>
          <w:szCs w:val="28"/>
        </w:rPr>
      </w:pPr>
      <w:r>
        <w:rPr>
          <w:rFonts w:hint="eastAsia" w:ascii="仿宋_GB2312" w:hAnsi="宋体" w:eastAsia="仿宋_GB2312"/>
          <w:sz w:val="28"/>
          <w:szCs w:val="28"/>
        </w:rPr>
        <w:t>现场递交期间：□企业法人代表□项目负责人</w:t>
      </w:r>
    </w:p>
    <w:p>
      <w:pPr>
        <w:shd w:val="clear" w:color="auto" w:fill="FFFFFF"/>
        <w:spacing w:line="460" w:lineRule="exact"/>
        <w:ind w:firstLine="426" w:firstLineChars="152"/>
        <w:jc w:val="left"/>
        <w:rPr>
          <w:rFonts w:ascii="仿宋_GB2312" w:hAnsi="宋体" w:eastAsia="仿宋_GB2312"/>
          <w:sz w:val="28"/>
          <w:szCs w:val="28"/>
        </w:rPr>
      </w:pPr>
      <w:r>
        <w:rPr>
          <w:rFonts w:hint="eastAsia" w:ascii="仿宋_GB2312" w:hAnsi="宋体" w:eastAsia="仿宋_GB2312"/>
          <w:sz w:val="28"/>
          <w:szCs w:val="28"/>
        </w:rPr>
        <w:t>须携二代身份证到兴化市公共资源交易中心参加身份核验并递交预审材料。递交时间为：。</w:t>
      </w:r>
    </w:p>
    <w:p>
      <w:pPr>
        <w:shd w:val="clear" w:color="auto" w:fill="FFFFFF"/>
        <w:spacing w:line="460" w:lineRule="exact"/>
        <w:ind w:firstLine="426" w:firstLineChars="152"/>
        <w:jc w:val="left"/>
        <w:rPr>
          <w:rFonts w:ascii="仿宋_GB2312" w:hAnsi="宋体" w:eastAsia="仿宋_GB2312"/>
          <w:sz w:val="28"/>
          <w:szCs w:val="28"/>
        </w:rPr>
      </w:pPr>
      <w:r>
        <w:rPr>
          <w:rFonts w:hint="eastAsia" w:ascii="仿宋_GB2312" w:hAnsi="宋体" w:eastAsia="仿宋_GB2312"/>
          <w:sz w:val="28"/>
          <w:szCs w:val="28"/>
        </w:rPr>
        <w:t>1.2.2资格预审材料递交截止时间：。</w:t>
      </w:r>
    </w:p>
    <w:p>
      <w:pPr>
        <w:spacing w:line="460" w:lineRule="exact"/>
        <w:ind w:firstLine="426" w:firstLineChars="152"/>
        <w:rPr>
          <w:rFonts w:ascii="仿宋_GB2312" w:hAnsi="宋体" w:eastAsia="仿宋_GB2312"/>
          <w:sz w:val="28"/>
          <w:szCs w:val="28"/>
        </w:rPr>
      </w:pPr>
      <w:r>
        <w:rPr>
          <w:rFonts w:hint="eastAsia" w:ascii="仿宋_GB2312" w:hAnsi="宋体" w:eastAsia="仿宋_GB2312"/>
          <w:sz w:val="28"/>
          <w:szCs w:val="28"/>
        </w:rPr>
        <w:t>1.2.3招标人组织资格审查委员会对所有投标人递交的材料进行资格预审。</w:t>
      </w:r>
    </w:p>
    <w:p>
      <w:pPr>
        <w:spacing w:line="460" w:lineRule="exact"/>
        <w:ind w:firstLine="426" w:firstLineChars="152"/>
        <w:rPr>
          <w:rFonts w:ascii="仿宋_GB2312" w:hAnsi="宋体" w:eastAsia="仿宋_GB2312"/>
          <w:sz w:val="28"/>
          <w:szCs w:val="28"/>
        </w:rPr>
      </w:pPr>
      <w:r>
        <w:rPr>
          <w:rFonts w:hint="eastAsia" w:ascii="仿宋_GB2312" w:hAnsi="宋体" w:eastAsia="仿宋_GB2312"/>
          <w:sz w:val="28"/>
          <w:szCs w:val="28"/>
        </w:rPr>
        <w:t>1.2.4网上发布资格预审结果公告。凡未列入预审不合格名单中的投标申请人，均为预审合格单位。招标人不再另行通知。</w:t>
      </w:r>
    </w:p>
    <w:p>
      <w:pPr>
        <w:spacing w:line="460" w:lineRule="exact"/>
        <w:ind w:firstLine="560" w:firstLineChars="200"/>
        <w:rPr>
          <w:rFonts w:ascii="仿宋_GB2312" w:hAnsi="宋体" w:eastAsia="仿宋_GB2312"/>
          <w:color w:val="993300"/>
          <w:sz w:val="28"/>
          <w:szCs w:val="28"/>
        </w:rPr>
      </w:pPr>
      <w:r>
        <w:rPr>
          <w:rFonts w:hint="eastAsia" w:ascii="仿宋_GB2312" w:hAnsi="宋体" w:eastAsia="仿宋_GB2312"/>
          <w:color w:val="993300"/>
          <w:sz w:val="28"/>
          <w:szCs w:val="28"/>
        </w:rPr>
        <w:t>1.2.5所有资格预审合格的投标申请人全部参加投标。经资格预审确定的潜在投标人须在资格预审结果公告规定的招标文件发售时间内购买招标文件，不获取招标文件或者获取招标文件后放弃投标的，除不可抗力情况外，招投标监管部门将予以不良行为记录和公示。</w:t>
      </w:r>
    </w:p>
    <w:p>
      <w:pPr>
        <w:spacing w:line="460" w:lineRule="exact"/>
        <w:ind w:firstLine="560" w:firstLineChars="200"/>
        <w:rPr>
          <w:rFonts w:ascii="仿宋_GB2312" w:hAnsi="宋体" w:eastAsia="仿宋_GB2312"/>
          <w:color w:val="993300"/>
          <w:sz w:val="28"/>
          <w:szCs w:val="28"/>
        </w:rPr>
      </w:pPr>
      <w:r>
        <w:rPr>
          <w:rFonts w:hint="eastAsia" w:ascii="仿宋_GB2312" w:hAnsi="宋体" w:eastAsia="仿宋_GB2312"/>
          <w:color w:val="993300"/>
          <w:sz w:val="28"/>
          <w:szCs w:val="28"/>
        </w:rPr>
        <w:t>1.2.6资格预审结束后至投标截止日前，须将投标保证金汇入指定账户（以交易中心账户实际到账时间为准），否则将被拒绝投标并根据相关规定按无故放弃投标处理；投标保证金为网上银行或电汇提交，不得以其它形式提交投标保证金。资审合格投标人在投标前须向</w:t>
      </w:r>
      <w:r>
        <w:rPr>
          <w:rFonts w:hint="eastAsia" w:ascii="仿宋_GB2312" w:hAnsi="宋体" w:eastAsia="仿宋_GB2312" w:cs="Arial"/>
          <w:color w:val="000000"/>
          <w:kern w:val="0"/>
          <w:sz w:val="28"/>
          <w:szCs w:val="28"/>
        </w:rPr>
        <w:t>兴化市政务服务中心（</w:t>
      </w:r>
      <w:r>
        <w:rPr>
          <w:rFonts w:hint="eastAsia" w:ascii="仿宋_GB2312" w:hAnsi="宋体" w:eastAsia="仿宋_GB2312"/>
          <w:color w:val="000000"/>
          <w:kern w:val="0"/>
          <w:sz w:val="28"/>
          <w:szCs w:val="28"/>
          <w:highlight w:val="white"/>
        </w:rPr>
        <w:t>从会员系统获取子账号</w:t>
      </w:r>
      <w:r>
        <w:rPr>
          <w:rFonts w:hint="eastAsia" w:ascii="仿宋_GB2312" w:hAnsi="宋体" w:eastAsia="仿宋_GB2312" w:cs="Arial"/>
          <w:color w:val="000000"/>
          <w:kern w:val="0"/>
          <w:sz w:val="28"/>
          <w:szCs w:val="28"/>
        </w:rPr>
        <w:t>）</w:t>
      </w:r>
      <w:r>
        <w:rPr>
          <w:rFonts w:hint="eastAsia" w:ascii="仿宋_GB2312" w:hAnsi="宋体" w:eastAsia="仿宋_GB2312"/>
          <w:color w:val="993300"/>
          <w:sz w:val="28"/>
          <w:szCs w:val="28"/>
        </w:rPr>
        <w:t>交纳投标保证金。投标人提交的银行票据中的付款单位名称必须与投标人的法人名称一致；任何以个人或非投标人法人单位名称的名义提交的投标保证金都将被拒绝接收。</w:t>
      </w:r>
    </w:p>
    <w:p>
      <w:pPr>
        <w:shd w:val="clear" w:color="auto" w:fill="FFFFFF"/>
        <w:spacing w:line="460" w:lineRule="exact"/>
        <w:ind w:firstLine="281" w:firstLineChars="100"/>
        <w:jc w:val="left"/>
        <w:rPr>
          <w:rFonts w:ascii="仿宋_GB2312" w:hAnsi="宋体" w:eastAsia="仿宋_GB2312"/>
          <w:b/>
          <w:sz w:val="28"/>
          <w:szCs w:val="28"/>
        </w:rPr>
      </w:pPr>
      <w:r>
        <w:rPr>
          <w:rFonts w:hint="eastAsia" w:ascii="仿宋_GB2312" w:hAnsi="宋体" w:eastAsia="仿宋_GB2312"/>
          <w:b/>
          <w:sz w:val="28"/>
          <w:szCs w:val="28"/>
        </w:rPr>
        <w:t>2、适用于资格后审</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1.1提供材料</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企业法人营业执照</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企业资质等级证书</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t>□企业安全生产许可证</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企业基本存款账户开户许可证</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项目负责人资质证书</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项目负责人职称证书</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t>□项目负责人安全生产考核合格证</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项目负责人养老保险证明（详见本文件第一条2.7）</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对投标人、项目负责人的信誉要求：投标人及项目负责人近两年内无行贿犯罪档案记录。</w:t>
      </w:r>
    </w:p>
    <w:p>
      <w:pPr>
        <w:spacing w:line="460" w:lineRule="exact"/>
        <w:ind w:firstLine="560" w:firstLineChars="200"/>
        <w:rPr>
          <w:rFonts w:ascii="仿宋_GB2312" w:hAnsi="宋体" w:eastAsia="仿宋_GB2312"/>
          <w:color w:val="FF0000"/>
          <w:sz w:val="28"/>
          <w:szCs w:val="28"/>
        </w:rPr>
      </w:pPr>
      <w:r>
        <w:rPr>
          <w:rFonts w:hint="eastAsia" w:ascii="仿宋_GB2312" w:hAnsi="宋体" w:eastAsia="仿宋_GB2312"/>
          <w:sz w:val="28"/>
          <w:szCs w:val="28"/>
        </w:rPr>
        <w:t>□</w:t>
      </w:r>
      <w:r>
        <w:rPr>
          <w:rFonts w:hint="eastAsia" w:ascii="仿宋_GB2312" w:hAnsi="宋体" w:eastAsia="仿宋_GB2312"/>
          <w:color w:val="FF0000"/>
          <w:sz w:val="28"/>
          <w:szCs w:val="28"/>
        </w:rPr>
        <w:t>省外建筑施工企业须提供建设行政主管部门发放的《省外建筑施工企业资质核验书》。</w:t>
      </w:r>
    </w:p>
    <w:p>
      <w:pPr>
        <w:tabs>
          <w:tab w:val="left" w:pos="928"/>
        </w:tabs>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□业绩证明（包括：□经招投标管理部门备案的中标通知书□合同</w:t>
      </w:r>
    </w:p>
    <w:p>
      <w:pPr>
        <w:tabs>
          <w:tab w:val="left" w:pos="920"/>
        </w:tabs>
        <w:spacing w:line="460" w:lineRule="exact"/>
        <w:ind w:left="920" w:firstLine="560" w:firstLineChars="200"/>
        <w:rPr>
          <w:rFonts w:ascii="仿宋_GB2312" w:hAnsi="宋体" w:eastAsia="仿宋_GB2312"/>
          <w:sz w:val="28"/>
          <w:szCs w:val="28"/>
        </w:rPr>
      </w:pPr>
      <w:r>
        <w:rPr>
          <w:rFonts w:hint="eastAsia" w:ascii="仿宋_GB2312" w:hAnsi="宋体" w:eastAsia="仿宋_GB2312"/>
          <w:sz w:val="28"/>
          <w:szCs w:val="28"/>
        </w:rPr>
        <w:t>□建设、施工、监理、设计四方签署的工程竣工验收报告）</w:t>
      </w:r>
    </w:p>
    <w:p>
      <w:pPr>
        <w:spacing w:line="460" w:lineRule="exact"/>
        <w:ind w:left="561" w:leftChars="267"/>
        <w:rPr>
          <w:rFonts w:ascii="仿宋_GB2312" w:hAnsi="宋体" w:eastAsia="仿宋_GB2312"/>
          <w:sz w:val="28"/>
          <w:szCs w:val="28"/>
        </w:rPr>
      </w:pPr>
      <w:r>
        <w:rPr>
          <w:rFonts w:hint="eastAsia" w:ascii="仿宋_GB2312" w:hAnsi="宋体" w:eastAsia="仿宋_GB2312"/>
          <w:sz w:val="28"/>
          <w:szCs w:val="28"/>
        </w:rPr>
        <w:t>□有在建工程的项目总监，按本文件第一条2.6.4的要求提供证明材料。</w:t>
      </w:r>
    </w:p>
    <w:p>
      <w:pPr>
        <w:spacing w:line="460" w:lineRule="exact"/>
        <w:ind w:firstLine="140" w:firstLineChars="50"/>
        <w:rPr>
          <w:rFonts w:ascii="仿宋_GB2312" w:hAnsi="宋体" w:eastAsia="仿宋_GB2312"/>
          <w:sz w:val="28"/>
          <w:szCs w:val="28"/>
        </w:rPr>
      </w:pPr>
      <w:r>
        <w:rPr>
          <w:rFonts w:hint="eastAsia" w:ascii="宋体" w:hAnsi="宋体" w:eastAsia="仿宋_GB2312"/>
          <w:sz w:val="28"/>
          <w:szCs w:val="28"/>
        </w:rPr>
        <w:t> </w:t>
      </w: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□其他：/</w:t>
      </w:r>
    </w:p>
    <w:p>
      <w:pPr>
        <w:spacing w:line="460" w:lineRule="exact"/>
        <w:ind w:left="560"/>
        <w:rPr>
          <w:rFonts w:ascii="仿宋_GB2312" w:hAnsi="宋体" w:eastAsia="仿宋_GB2312"/>
          <w:sz w:val="28"/>
          <w:szCs w:val="28"/>
        </w:rPr>
      </w:pPr>
      <w:r>
        <w:rPr>
          <w:rFonts w:hint="eastAsia" w:ascii="仿宋_GB2312" w:hAnsi="宋体" w:eastAsia="仿宋_GB2312"/>
          <w:b/>
          <w:sz w:val="28"/>
          <w:szCs w:val="28"/>
        </w:rPr>
        <w:t>说明</w:t>
      </w:r>
      <w:r>
        <w:rPr>
          <w:rFonts w:hint="eastAsia" w:ascii="仿宋_GB2312" w:hAnsi="宋体" w:eastAsia="仿宋_GB2312"/>
          <w:sz w:val="28"/>
          <w:szCs w:val="28"/>
        </w:rPr>
        <w:t>：上述所列证书、证件和证明均须从</w:t>
      </w:r>
      <w:r>
        <w:rPr>
          <w:rFonts w:hint="eastAsia" w:ascii="仿宋_GB2312" w:hAnsi="宋体" w:eastAsia="仿宋_GB2312"/>
          <w:color w:val="FF0000"/>
          <w:sz w:val="28"/>
          <w:szCs w:val="28"/>
          <w:u w:val="single"/>
        </w:rPr>
        <w:t>兴化市招投标诚信库获取上传。</w:t>
      </w:r>
      <w:r>
        <w:rPr>
          <w:rFonts w:hint="eastAsia" w:ascii="仿宋_GB2312" w:hAnsi="宋体" w:eastAsia="仿宋_GB2312"/>
          <w:sz w:val="28"/>
          <w:szCs w:val="28"/>
        </w:rPr>
        <w:t>诚信库未列入的内容，由投标人上传相关资料原件扫描件（或原件截图）。</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1.2参加资格审查方式</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评标时由评标委员会按招标文件的规定和标准对投标人上传的资格审查材料进行资格后审。</w:t>
      </w:r>
    </w:p>
    <w:p>
      <w:pPr>
        <w:shd w:val="clear" w:color="auto" w:fill="FFFFFF"/>
        <w:spacing w:line="460" w:lineRule="exact"/>
        <w:jc w:val="left"/>
        <w:textAlignment w:val="baseline"/>
        <w:rPr>
          <w:rFonts w:ascii="仿宋_GB2312" w:hAnsi="宋体" w:eastAsia="仿宋_GB2312"/>
          <w:b/>
          <w:sz w:val="28"/>
          <w:szCs w:val="28"/>
        </w:rPr>
      </w:pPr>
      <w:r>
        <w:rPr>
          <w:rFonts w:hint="eastAsia" w:ascii="仿宋_GB2312" w:hAnsi="宋体" w:eastAsia="仿宋_GB2312"/>
          <w:b/>
          <w:sz w:val="28"/>
          <w:szCs w:val="28"/>
        </w:rPr>
        <w:t>三．评标方法</w:t>
      </w:r>
    </w:p>
    <w:p>
      <w:pPr>
        <w:shd w:val="clear" w:color="auto" w:fill="FFFFFF"/>
        <w:spacing w:line="460" w:lineRule="exact"/>
        <w:ind w:firstLine="560"/>
        <w:jc w:val="left"/>
        <w:rPr>
          <w:rFonts w:ascii="仿宋_GB2312" w:hAnsi="宋体" w:eastAsia="仿宋_GB2312"/>
          <w:sz w:val="28"/>
          <w:szCs w:val="28"/>
        </w:rPr>
      </w:pPr>
      <w:r>
        <w:rPr>
          <w:rFonts w:hint="eastAsia" w:ascii="仿宋_GB2312" w:hAnsi="宋体" w:eastAsia="仿宋_GB2312"/>
          <w:sz w:val="28"/>
          <w:szCs w:val="28"/>
        </w:rPr>
        <w:t>1、本工程采用评标方法：</w:t>
      </w:r>
    </w:p>
    <w:p>
      <w:pPr>
        <w:shd w:val="clear" w:color="auto" w:fill="FFFFFF"/>
        <w:spacing w:line="460" w:lineRule="exact"/>
        <w:ind w:firstLine="560"/>
        <w:jc w:val="left"/>
        <w:rPr>
          <w:rFonts w:ascii="仿宋_GB2312" w:hAnsi="宋体" w:eastAsia="仿宋_GB2312"/>
          <w:sz w:val="28"/>
          <w:szCs w:val="28"/>
        </w:rPr>
      </w:pPr>
      <w:r>
        <w:rPr>
          <w:rFonts w:hint="eastAsia" w:ascii="仿宋_GB2312" w:hAnsi="宋体" w:eastAsia="仿宋_GB2312"/>
          <w:sz w:val="28"/>
          <w:szCs w:val="28"/>
        </w:rPr>
        <w:t>□合理价随机确定中标人法。</w:t>
      </w:r>
    </w:p>
    <w:p>
      <w:pPr>
        <w:spacing w:line="460" w:lineRule="exact"/>
        <w:ind w:firstLine="420" w:firstLineChars="150"/>
        <w:rPr>
          <w:rFonts w:ascii="仿宋_GB2312" w:hAnsi="宋体" w:eastAsia="仿宋_GB2312"/>
          <w:sz w:val="28"/>
          <w:szCs w:val="28"/>
        </w:rPr>
      </w:pPr>
      <w:r>
        <w:rPr>
          <w:rFonts w:hint="eastAsia" w:ascii="仿宋_GB2312" w:hAnsi="宋体" w:eastAsia="仿宋_GB2312"/>
          <w:sz w:val="28"/>
          <w:szCs w:val="28"/>
        </w:rPr>
        <w:t>评标委员会</w:t>
      </w:r>
      <w:bookmarkStart w:id="0" w:name="_7.1_中标公示"/>
      <w:bookmarkEnd w:id="0"/>
      <w:r>
        <w:rPr>
          <w:rFonts w:hint="eastAsia" w:ascii="仿宋_GB2312" w:hAnsi="宋体" w:eastAsia="仿宋_GB2312"/>
          <w:sz w:val="28"/>
          <w:szCs w:val="28"/>
        </w:rPr>
        <w:t>按招标文件的规定对投标文件进行评审。</w:t>
      </w:r>
    </w:p>
    <w:p>
      <w:pPr>
        <w:spacing w:line="460" w:lineRule="exact"/>
        <w:ind w:firstLine="420" w:firstLineChars="150"/>
        <w:rPr>
          <w:rFonts w:ascii="仿宋_GB2312" w:hAnsi="宋体" w:eastAsia="仿宋_GB2312"/>
          <w:sz w:val="28"/>
          <w:szCs w:val="28"/>
        </w:rPr>
      </w:pPr>
      <w:r>
        <w:rPr>
          <w:rFonts w:hint="eastAsia" w:ascii="仿宋_GB2312" w:hAnsi="宋体" w:eastAsia="仿宋_GB2312"/>
          <w:sz w:val="28"/>
          <w:szCs w:val="28"/>
        </w:rPr>
        <w:t>评标委员会从通过评审的合格投标人中以随机抽签的方式确定三名中标候选人。（详见招标文件）</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说明：评标委员会在评标报告上签字后，根据本定标办法随机抽签确定的中标候选人排名不因招投标当事人质疑、投诉、复议以及其他任何情形而改变。因质疑、投诉、复议以及其他任何情形使得原无效标（或废标）重新判定为有效标的，招标人不组织评标委员会重新抽签确定候选人排名，但应向招投标监管机构报告，由招投标监管机构根据有关规定进行问责处理。</w:t>
      </w:r>
    </w:p>
    <w:p>
      <w:pPr>
        <w:shd w:val="clear" w:color="auto" w:fill="FFFFFF"/>
        <w:spacing w:line="460" w:lineRule="exact"/>
        <w:ind w:firstLine="560"/>
        <w:jc w:val="left"/>
        <w:rPr>
          <w:rFonts w:ascii="仿宋_GB2312" w:hAnsi="宋体" w:eastAsia="仿宋_GB2312"/>
          <w:sz w:val="28"/>
          <w:szCs w:val="28"/>
        </w:rPr>
      </w:pPr>
      <w:r>
        <w:rPr>
          <w:rFonts w:hint="eastAsia" w:ascii="仿宋_GB2312" w:hAnsi="宋体" w:eastAsia="仿宋_GB2312"/>
          <w:sz w:val="28"/>
          <w:szCs w:val="28"/>
        </w:rPr>
        <w:t>□合理低价法。</w:t>
      </w:r>
    </w:p>
    <w:p>
      <w:pPr>
        <w:spacing w:line="460" w:lineRule="exact"/>
        <w:ind w:firstLine="420" w:firstLineChars="150"/>
        <w:rPr>
          <w:rFonts w:ascii="仿宋_GB2312" w:hAnsi="宋体" w:eastAsia="仿宋_GB2312"/>
          <w:sz w:val="28"/>
          <w:szCs w:val="28"/>
        </w:rPr>
      </w:pPr>
      <w:r>
        <w:rPr>
          <w:rFonts w:hint="eastAsia" w:ascii="仿宋_GB2312" w:hAnsi="宋体" w:eastAsia="仿宋_GB2312"/>
          <w:sz w:val="28"/>
          <w:szCs w:val="28"/>
        </w:rPr>
        <w:t>评标委员会对满足招标文件实质性要求的投标文件，从投标报价（</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分）、信用评价（</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分）、算术错误（</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分）、细微偏差（</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分）等方面按照招标文件确定的评分标准进行详细评审、合计总分，并按得分由高到低顺序推荐中标候选人。合计总分相等时，以投标报价低的优先；投标报价也相等的，由招标人随机抽签确定。（详见招标文件）</w:t>
      </w:r>
    </w:p>
    <w:p>
      <w:pPr>
        <w:shd w:val="clear" w:color="auto" w:fill="FFFFFF"/>
        <w:spacing w:line="460" w:lineRule="exact"/>
        <w:ind w:firstLine="560"/>
        <w:jc w:val="left"/>
        <w:rPr>
          <w:rFonts w:ascii="仿宋_GB2312" w:hAnsi="宋体" w:eastAsia="仿宋_GB2312"/>
          <w:sz w:val="28"/>
          <w:szCs w:val="28"/>
        </w:rPr>
      </w:pPr>
      <w:r>
        <w:rPr>
          <w:rFonts w:hint="eastAsia" w:ascii="仿宋_GB2312" w:hAnsi="宋体" w:eastAsia="仿宋_GB2312"/>
          <w:sz w:val="28"/>
          <w:szCs w:val="28"/>
        </w:rPr>
        <w:t>□经评审的最低投标价法。</w:t>
      </w:r>
    </w:p>
    <w:p>
      <w:pPr>
        <w:spacing w:line="460" w:lineRule="exact"/>
        <w:ind w:firstLine="700" w:firstLineChars="250"/>
        <w:rPr>
          <w:rFonts w:ascii="仿宋_GB2312" w:hAnsi="宋体" w:eastAsia="仿宋_GB2312"/>
          <w:sz w:val="28"/>
          <w:szCs w:val="28"/>
        </w:rPr>
      </w:pPr>
      <w:r>
        <w:rPr>
          <w:rFonts w:hint="eastAsia" w:ascii="仿宋_GB2312" w:hAnsi="宋体" w:eastAsia="仿宋_GB2312"/>
          <w:sz w:val="28"/>
          <w:szCs w:val="28"/>
        </w:rPr>
        <w:t>评标委员会在满足招标文件实质性要求的有效投标文件中，按评标价由低到高的次序推荐中标候选人，并标明排序。中标候选人排序时，如投标报价相等，由招标人随机抽签确定排序。（详见招标文件）</w:t>
      </w:r>
    </w:p>
    <w:p>
      <w:pPr>
        <w:spacing w:line="460" w:lineRule="exact"/>
        <w:ind w:firstLine="420" w:firstLineChars="15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综合评估法。</w:t>
      </w:r>
    </w:p>
    <w:p>
      <w:pPr>
        <w:spacing w:line="460" w:lineRule="exact"/>
        <w:ind w:firstLine="700" w:firstLineChars="250"/>
        <w:rPr>
          <w:rFonts w:hint="eastAsia" w:ascii="仿宋_GB2312" w:hAnsi="宋体" w:eastAsia="仿宋_GB2312"/>
          <w:color w:val="FF0000"/>
          <w:sz w:val="28"/>
          <w:szCs w:val="28"/>
          <w:u w:val="single"/>
          <w:lang w:eastAsia="zh-CN"/>
        </w:rPr>
      </w:pPr>
      <w:r>
        <w:rPr>
          <w:rFonts w:hint="eastAsia" w:ascii="仿宋_GB2312" w:hAnsi="宋体" w:eastAsia="仿宋_GB2312"/>
          <w:sz w:val="28"/>
          <w:szCs w:val="28"/>
        </w:rPr>
        <w:t>评标委员会对满足招标文件实质性要求的投标文件，</w:t>
      </w:r>
      <w:r>
        <w:rPr>
          <w:rFonts w:hint="eastAsia" w:ascii="仿宋_GB2312" w:hAnsi="宋体" w:eastAsia="仿宋_GB2312"/>
          <w:color w:val="FF0000"/>
          <w:sz w:val="28"/>
          <w:szCs w:val="28"/>
          <w:u w:val="single"/>
        </w:rPr>
        <w:t>从</w:t>
      </w:r>
      <w:r>
        <w:rPr>
          <w:rFonts w:hint="eastAsia" w:ascii="仿宋_GB2312" w:hAnsi="宋体" w:eastAsia="仿宋_GB2312"/>
          <w:color w:val="FF0000"/>
          <w:sz w:val="28"/>
          <w:szCs w:val="28"/>
          <w:u w:val="single"/>
          <w:lang w:eastAsia="zh-CN"/>
        </w:rPr>
        <w:t>监理方案</w:t>
      </w:r>
    </w:p>
    <w:p>
      <w:pPr>
        <w:spacing w:line="460" w:lineRule="exact"/>
        <w:ind w:firstLine="700" w:firstLineChars="250"/>
        <w:rPr>
          <w:rFonts w:ascii="仿宋_GB2312" w:hAnsi="宋体" w:eastAsia="仿宋_GB2312"/>
          <w:sz w:val="28"/>
          <w:szCs w:val="28"/>
        </w:rPr>
      </w:pPr>
      <w:r>
        <w:rPr>
          <w:rFonts w:hint="eastAsia" w:ascii="仿宋_GB2312" w:hAnsi="宋体" w:eastAsia="仿宋_GB2312"/>
          <w:color w:val="FF0000"/>
          <w:sz w:val="28"/>
          <w:szCs w:val="28"/>
          <w:u w:val="single"/>
        </w:rPr>
        <w:t>（</w:t>
      </w:r>
      <w:r>
        <w:rPr>
          <w:rFonts w:hint="eastAsia" w:ascii="仿宋_GB2312" w:hAnsi="宋体" w:eastAsia="仿宋_GB2312"/>
          <w:color w:val="FF0000"/>
          <w:sz w:val="28"/>
          <w:szCs w:val="28"/>
          <w:u w:val="single"/>
          <w:lang w:val="en-US" w:eastAsia="zh-CN"/>
        </w:rPr>
        <w:t>24</w:t>
      </w:r>
      <w:r>
        <w:rPr>
          <w:rFonts w:hint="eastAsia" w:ascii="仿宋_GB2312" w:hAnsi="宋体" w:eastAsia="仿宋_GB2312"/>
          <w:color w:val="FF0000"/>
          <w:sz w:val="28"/>
          <w:szCs w:val="28"/>
          <w:u w:val="single"/>
        </w:rPr>
        <w:t>分）、项目管理机构</w:t>
      </w:r>
      <w:r>
        <w:rPr>
          <w:rFonts w:hint="eastAsia" w:ascii="仿宋_GB2312" w:hAnsi="宋体" w:eastAsia="仿宋_GB2312"/>
          <w:color w:val="FF0000"/>
          <w:sz w:val="28"/>
          <w:szCs w:val="28"/>
          <w:u w:val="single"/>
          <w:lang w:val="en-US" w:eastAsia="zh-CN"/>
        </w:rPr>
        <w:t>(26</w:t>
      </w:r>
      <w:r>
        <w:rPr>
          <w:rFonts w:hint="eastAsia" w:ascii="仿宋_GB2312" w:hAnsi="宋体" w:eastAsia="仿宋_GB2312"/>
          <w:color w:val="FF0000"/>
          <w:sz w:val="28"/>
          <w:szCs w:val="28"/>
          <w:u w:val="single"/>
        </w:rPr>
        <w:t>分）、投标报价（</w:t>
      </w:r>
      <w:r>
        <w:rPr>
          <w:rFonts w:hint="eastAsia" w:ascii="仿宋_GB2312" w:hAnsi="宋体" w:eastAsia="仿宋_GB2312"/>
          <w:color w:val="FF0000"/>
          <w:sz w:val="28"/>
          <w:szCs w:val="28"/>
          <w:u w:val="single"/>
          <w:lang w:val="en-US" w:eastAsia="zh-CN"/>
        </w:rPr>
        <w:t>42.5</w:t>
      </w:r>
      <w:r>
        <w:rPr>
          <w:rFonts w:hint="eastAsia" w:ascii="仿宋_GB2312" w:hAnsi="宋体" w:eastAsia="仿宋_GB2312"/>
          <w:color w:val="FF0000"/>
          <w:sz w:val="28"/>
          <w:szCs w:val="28"/>
          <w:u w:val="single"/>
        </w:rPr>
        <w:t>分）</w:t>
      </w:r>
      <w:r>
        <w:rPr>
          <w:rFonts w:hint="eastAsia" w:ascii="仿宋_GB2312" w:hAnsi="宋体" w:eastAsia="仿宋_GB2312"/>
          <w:color w:val="FF0000"/>
          <w:sz w:val="28"/>
          <w:szCs w:val="28"/>
          <w:u w:val="single"/>
          <w:lang w:eastAsia="zh-CN"/>
        </w:rPr>
        <w:t>、设备仪器</w:t>
      </w:r>
      <w:r>
        <w:rPr>
          <w:rFonts w:hint="eastAsia" w:ascii="仿宋_GB2312" w:hAnsi="宋体" w:eastAsia="仿宋_GB2312"/>
          <w:color w:val="FF0000"/>
          <w:sz w:val="28"/>
          <w:szCs w:val="28"/>
          <w:u w:val="single"/>
        </w:rPr>
        <w:t>等（</w:t>
      </w:r>
      <w:r>
        <w:rPr>
          <w:rFonts w:hint="eastAsia" w:ascii="仿宋_GB2312" w:hAnsi="宋体" w:eastAsia="仿宋_GB2312"/>
          <w:color w:val="FF0000"/>
          <w:sz w:val="28"/>
          <w:szCs w:val="28"/>
          <w:u w:val="single"/>
          <w:lang w:val="en-US" w:eastAsia="zh-CN"/>
        </w:rPr>
        <w:t>7.5</w:t>
      </w:r>
      <w:r>
        <w:rPr>
          <w:rFonts w:hint="eastAsia" w:ascii="仿宋_GB2312" w:hAnsi="宋体" w:eastAsia="仿宋_GB2312"/>
          <w:color w:val="FF0000"/>
          <w:sz w:val="28"/>
          <w:szCs w:val="28"/>
          <w:u w:val="single"/>
        </w:rPr>
        <w:t>分）</w:t>
      </w:r>
      <w:r>
        <w:rPr>
          <w:rFonts w:hint="eastAsia" w:ascii="仿宋_GB2312" w:hAnsi="宋体" w:eastAsia="仿宋_GB2312"/>
          <w:sz w:val="28"/>
          <w:szCs w:val="28"/>
        </w:rPr>
        <w:t>方面按照招标文件确定的评分标准进行详细评审、综合计分，并按得分由高到低顺序推荐中标候选人。综合评分相等时，以投标报价低的优先；投标报价也相等的，由招标人随机抽签确定。（详见招标文件）</w:t>
      </w:r>
    </w:p>
    <w:p>
      <w:pPr>
        <w:shd w:val="clear" w:color="auto" w:fill="FFFFFF"/>
        <w:spacing w:line="460" w:lineRule="exact"/>
        <w:ind w:firstLine="412" w:firstLineChars="147"/>
        <w:rPr>
          <w:rFonts w:ascii="仿宋_GB2312" w:hAnsi="宋体" w:eastAsia="仿宋_GB2312"/>
          <w:sz w:val="28"/>
          <w:szCs w:val="28"/>
        </w:rPr>
      </w:pPr>
      <w:r>
        <w:rPr>
          <w:rFonts w:hint="eastAsia" w:ascii="仿宋_GB2312" w:hAnsi="宋体" w:eastAsia="仿宋_GB2312"/>
          <w:sz w:val="28"/>
          <w:szCs w:val="28"/>
        </w:rPr>
        <w:t>2、投标报价的评审标准及评标基准价的确定</w:t>
      </w:r>
    </w:p>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□方法一：以有效投标文件的最低投标报价为评标基准价，投标报价等于评标基准价的得满分；偏离评标基准价的，相应扣减得分。</w:t>
      </w:r>
    </w:p>
    <w:p>
      <w:pPr>
        <w:shd w:val="clear" w:color="auto" w:fill="FFFFFF"/>
        <w:spacing w:line="460" w:lineRule="exact"/>
        <w:ind w:firstLine="529" w:firstLineChars="189"/>
        <w:jc w:val="left"/>
        <w:rPr>
          <w:rFonts w:hint="eastAsia"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 xml:space="preserve">方法二：以有效投标文件的次低投标报价为评标基准价 </w:t>
      </w:r>
    </w:p>
    <w:p>
      <w:pPr>
        <w:shd w:val="clear" w:color="auto" w:fill="FFFFFF"/>
        <w:spacing w:line="460" w:lineRule="exact"/>
        <w:ind w:firstLine="529" w:firstLineChars="189"/>
        <w:jc w:val="left"/>
        <w:rPr>
          <w:rFonts w:hint="eastAsia" w:ascii="仿宋_GB2312" w:hAnsi="宋体" w:eastAsia="仿宋_GB2312"/>
          <w:sz w:val="28"/>
          <w:szCs w:val="28"/>
        </w:rPr>
      </w:pPr>
      <w:r>
        <w:rPr>
          <w:rFonts w:hint="eastAsia" w:ascii="仿宋_GB2312" w:hAnsi="宋体" w:eastAsia="仿宋_GB2312"/>
          <w:sz w:val="28"/>
          <w:szCs w:val="28"/>
        </w:rPr>
        <w:t>投标报价等于评标基准价的得满分；偏离评标基准价的，投标报价每高于评标基准价</w:t>
      </w:r>
      <w:r>
        <w:rPr>
          <w:rFonts w:hint="eastAsia" w:ascii="仿宋_GB2312" w:hAnsi="宋体" w:eastAsia="仿宋_GB2312"/>
          <w:color w:val="0000FF"/>
          <w:sz w:val="28"/>
          <w:szCs w:val="28"/>
        </w:rPr>
        <w:t>1%扣 0.</w:t>
      </w:r>
      <w:r>
        <w:rPr>
          <w:rFonts w:hint="eastAsia" w:ascii="仿宋_GB2312" w:hAnsi="宋体" w:eastAsia="仿宋_GB2312"/>
          <w:color w:val="0000FF"/>
          <w:sz w:val="28"/>
          <w:szCs w:val="28"/>
          <w:lang w:val="en-US" w:eastAsia="zh-CN"/>
        </w:rPr>
        <w:t>5</w:t>
      </w:r>
      <w:r>
        <w:rPr>
          <w:rFonts w:hint="eastAsia" w:ascii="仿宋_GB2312" w:hAnsi="宋体" w:eastAsia="仿宋_GB2312"/>
          <w:color w:val="0000FF"/>
          <w:sz w:val="28"/>
          <w:szCs w:val="28"/>
        </w:rPr>
        <w:t>分</w:t>
      </w:r>
      <w:r>
        <w:rPr>
          <w:rFonts w:hint="eastAsia" w:ascii="仿宋_GB2312" w:hAnsi="宋体" w:eastAsia="仿宋_GB2312"/>
          <w:sz w:val="28"/>
          <w:szCs w:val="28"/>
        </w:rPr>
        <w:t>，</w:t>
      </w:r>
      <w:r>
        <w:rPr>
          <w:rFonts w:hint="eastAsia" w:ascii="仿宋_GB2312" w:hAnsi="宋体" w:eastAsia="仿宋_GB2312"/>
          <w:sz w:val="28"/>
          <w:szCs w:val="28"/>
          <w:lang w:eastAsia="zh-CN"/>
        </w:rPr>
        <w:t>低</w:t>
      </w:r>
      <w:r>
        <w:rPr>
          <w:rFonts w:hint="eastAsia" w:ascii="仿宋_GB2312" w:hAnsi="宋体" w:eastAsia="仿宋_GB2312"/>
          <w:sz w:val="28"/>
          <w:szCs w:val="28"/>
        </w:rPr>
        <w:t>于评标基准</w:t>
      </w:r>
      <w:bookmarkStart w:id="2" w:name="_GoBack"/>
      <w:r>
        <w:rPr>
          <w:rFonts w:hint="eastAsia" w:ascii="仿宋_GB2312" w:hAnsi="宋体" w:eastAsia="仿宋_GB2312"/>
          <w:color w:val="0000FF"/>
          <w:sz w:val="28"/>
          <w:szCs w:val="28"/>
        </w:rPr>
        <w:t>价1%扣</w:t>
      </w:r>
      <w:r>
        <w:rPr>
          <w:rFonts w:hint="eastAsia" w:ascii="仿宋_GB2312" w:hAnsi="宋体" w:eastAsia="仿宋_GB2312"/>
          <w:color w:val="0000FF"/>
          <w:sz w:val="28"/>
          <w:szCs w:val="28"/>
          <w:lang w:val="en-US" w:eastAsia="zh-CN"/>
        </w:rPr>
        <w:t>0.5</w:t>
      </w:r>
      <w:r>
        <w:rPr>
          <w:rFonts w:hint="eastAsia" w:ascii="仿宋_GB2312" w:hAnsi="宋体" w:eastAsia="仿宋_GB2312"/>
          <w:color w:val="0000FF"/>
          <w:sz w:val="28"/>
          <w:szCs w:val="28"/>
        </w:rPr>
        <w:t>分</w:t>
      </w:r>
      <w:bookmarkEnd w:id="2"/>
      <w:r>
        <w:rPr>
          <w:rFonts w:hint="eastAsia" w:ascii="仿宋_GB2312" w:hAnsi="宋体" w:eastAsia="仿宋_GB2312"/>
          <w:sz w:val="28"/>
          <w:szCs w:val="28"/>
          <w:lang w:eastAsia="zh-CN"/>
        </w:rPr>
        <w:t>，</w:t>
      </w:r>
      <w:r>
        <w:rPr>
          <w:rFonts w:hint="eastAsia" w:ascii="仿宋_GB2312" w:hAnsi="宋体" w:eastAsia="仿宋_GB2312"/>
          <w:sz w:val="28"/>
          <w:szCs w:val="28"/>
        </w:rPr>
        <w:t>偏离不足1%的，用</w:t>
      </w:r>
      <w:r>
        <w:rPr>
          <w:rFonts w:hint="eastAsia" w:ascii="仿宋_GB2312" w:hAnsi="宋体" w:eastAsia="仿宋_GB2312"/>
          <w:sz w:val="28"/>
          <w:szCs w:val="28"/>
          <w:lang w:eastAsia="zh-CN"/>
        </w:rPr>
        <w:t>内插</w:t>
      </w:r>
      <w:r>
        <w:rPr>
          <w:rFonts w:hint="eastAsia" w:ascii="仿宋_GB2312" w:hAnsi="宋体" w:eastAsia="仿宋_GB2312"/>
          <w:sz w:val="28"/>
          <w:szCs w:val="28"/>
        </w:rPr>
        <w:t>法计算。</w:t>
      </w:r>
    </w:p>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□方法三：以有效投标文件的投标报价算术平均值为A，评标基准价=A×K。</w:t>
      </w:r>
    </w:p>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K值在开标前由投标人推选的代表随机抽取确定，K值的抽取范围为</w:t>
      </w:r>
      <w:bookmarkStart w:id="1" w:name="EB237854e0a24c404991f6940ce180b1bb"/>
      <w:r>
        <w:rPr>
          <w:rFonts w:hint="eastAsia" w:ascii="仿宋_GB2312" w:hAnsi="宋体" w:eastAsia="仿宋_GB2312"/>
          <w:sz w:val="28"/>
          <w:szCs w:val="28"/>
        </w:rPr>
        <w:t>95%、95.5%、96%、96.5%、97%、97.5%、98%、98.5%、99%、99.5%、100%</w:t>
      </w:r>
      <w:bookmarkEnd w:id="1"/>
      <w:r>
        <w:rPr>
          <w:rFonts w:hint="eastAsia" w:ascii="仿宋_GB2312" w:hAnsi="宋体" w:eastAsia="仿宋_GB2312"/>
          <w:sz w:val="28"/>
          <w:szCs w:val="28"/>
        </w:rPr>
        <w:t>。</w:t>
      </w:r>
    </w:p>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计算算术平均值A时，若7≤有效投标文件&lt;10 家时，应去掉其中的一个最高价和一个最低价；若有效投标文件≥10家，应去掉其中的二个最高价和二个最低价。</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评标委员会在评标报告签字后，方法三的评标基准价除计算错误外，不因招投标当事人质疑、投诉、复议以及其他任何情形而改变。</w:t>
      </w:r>
    </w:p>
    <w:sectPr>
      <w:footerReference r:id="rId5" w:type="first"/>
      <w:footerReference r:id="rId3" w:type="default"/>
      <w:footerReference r:id="rId4" w:type="even"/>
      <w:pgSz w:w="11906" w:h="16838"/>
      <w:pgMar w:top="1134" w:right="1274" w:bottom="1702" w:left="1276" w:header="680" w:footer="85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swiss"/>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RomanS">
    <w:panose1 w:val="02000400000000000000"/>
    <w:charset w:val="00"/>
    <w:family w:val="auto"/>
    <w:pitch w:val="default"/>
    <w:sig w:usb0="00000207" w:usb1="00000000" w:usb2="00000000" w:usb3="00000000" w:csb0="000001FF" w:csb1="00000000"/>
  </w:font>
  <w:font w:name="微软雅黑">
    <w:panose1 w:val="020B0503020204020204"/>
    <w:charset w:val="86"/>
    <w:family w:val="auto"/>
    <w:pitch w:val="default"/>
    <w:sig w:usb0="80000287" w:usb1="2A0F3C52" w:usb2="00000016" w:usb3="00000000" w:csb0="0004001F"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Arial">
    <w:panose1 w:val="020B0604020202020204"/>
    <w:charset w:val="00"/>
    <w:family w:val="decorative"/>
    <w:pitch w:val="default"/>
    <w:sig w:usb0="00007A87" w:usb1="80000000" w:usb2="00000008" w:usb3="00000000" w:csb0="400001FF" w:csb1="FFFF0000"/>
  </w:font>
  <w:font w:name="黑体">
    <w:panose1 w:val="02010600030101010101"/>
    <w:charset w:val="86"/>
    <w:family w:val="swiss"/>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Arial">
    <w:panose1 w:val="020B0604020202020204"/>
    <w:charset w:val="00"/>
    <w:family w:val="roman"/>
    <w:pitch w:val="default"/>
    <w:sig w:usb0="00007A87" w:usb1="80000000" w:usb2="00000008" w:usb3="00000000" w:csb0="400001FF" w:csb1="FFFF0000"/>
  </w:font>
  <w:font w:name="黑体">
    <w:panose1 w:val="02010600030101010101"/>
    <w:charset w:val="86"/>
    <w:family w:val="decorative"/>
    <w:pitch w:val="default"/>
    <w:sig w:usb0="00000001" w:usb1="080E0000" w:usb2="00000000" w:usb3="00000000" w:csb0="00040000" w:csb1="00000000"/>
  </w:font>
  <w:font w:name="ˎ̥">
    <w:altName w:val="Times New Roman"/>
    <w:panose1 w:val="00000000000000000000"/>
    <w:charset w:val="01"/>
    <w:family w:val="modern"/>
    <w:pitch w:val="default"/>
    <w:sig w:usb0="00000000" w:usb1="00000000" w:usb2="00000000" w:usb3="00000000" w:csb0="00040001" w:csb1="00000000"/>
  </w:font>
  <w:font w:name="Arial">
    <w:panose1 w:val="020B0604020202020204"/>
    <w:charset w:val="00"/>
    <w:family w:val="modern"/>
    <w:pitch w:val="default"/>
    <w:sig w:usb0="00007A87" w:usb1="80000000" w:usb2="00000008" w:usb3="00000000" w:csb0="400001FF" w:csb1="FFFF0000"/>
  </w:font>
  <w:font w:name="黑体">
    <w:panose1 w:val="02010600030101010101"/>
    <w:charset w:val="86"/>
    <w:family w:val="roman"/>
    <w:pitch w:val="default"/>
    <w:sig w:usb0="00000001" w:usb1="080E0000" w:usb2="00000000" w:usb3="00000000" w:csb0="00040000" w:csb1="00000000"/>
  </w:font>
  <w:font w:name="ˎ̥">
    <w:altName w:val="Times New Roman"/>
    <w:panose1 w:val="00000000000000000000"/>
    <w:charset w:val="01"/>
    <w:family w:val="swiss"/>
    <w:pitch w:val="default"/>
    <w:sig w:usb0="00000000" w:usb1="00000000" w:usb2="00000000" w:usb3="00000000" w:csb0="00040001"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Courier New">
    <w:panose1 w:val="02070309020205020404"/>
    <w:charset w:val="00"/>
    <w:family w:val="swiss"/>
    <w:pitch w:val="default"/>
    <w:sig w:usb0="00007A87" w:usb1="80000000" w:usb2="00000008" w:usb3="00000000" w:csb0="400001FF" w:csb1="FFFF0000"/>
  </w:font>
  <w:font w:name="楷体_GB2312">
    <w:panose1 w:val="02010609030101010101"/>
    <w:charset w:val="86"/>
    <w:family w:val="swiss"/>
    <w:pitch w:val="default"/>
    <w:sig w:usb0="00000001" w:usb1="080E0000" w:usb2="00000000" w:usb3="00000000" w:csb0="00040000" w:csb1="00000000"/>
  </w:font>
  <w:font w:name="仿宋">
    <w:altName w:val="仿宋_GB2312"/>
    <w:panose1 w:val="02010609060101010101"/>
    <w:charset w:val="86"/>
    <w:family w:val="swiss"/>
    <w:pitch w:val="default"/>
    <w:sig w:usb0="00000000" w:usb1="00000000" w:usb2="00000016" w:usb3="00000000" w:csb0="00040001" w:csb1="00000000"/>
  </w:font>
  <w:font w:name="ˎ̥">
    <w:altName w:val="Times New Roman"/>
    <w:panose1 w:val="00000000000000000000"/>
    <w:charset w:val="00"/>
    <w:family w:val="modern"/>
    <w:pitch w:val="default"/>
    <w:sig w:usb0="00000000" w:usb1="00000000" w:usb2="00000000" w:usb3="00000000" w:csb0="00040001" w:csb1="00000000"/>
  </w:font>
  <w:font w:name="TimesNewRomanPSMT">
    <w:altName w:val="Times New Roman"/>
    <w:panose1 w:val="00000000000000000000"/>
    <w:charset w:val="00"/>
    <w:family w:val="modern"/>
    <w:pitch w:val="default"/>
    <w:sig w:usb0="00000000" w:usb1="00000000" w:usb2="00000000" w:usb3="00000000" w:csb0="00000001" w:csb1="00000000"/>
  </w:font>
  <w:font w:name="黑体">
    <w:panose1 w:val="02010600030101010101"/>
    <w:charset w:val="86"/>
    <w:family w:val="modern"/>
    <w:pitch w:val="default"/>
    <w:sig w:usb0="00000001" w:usb1="080E0000" w:usb2="00000000" w:usb3="00000000" w:csb0="00040000" w:csb1="00000000"/>
  </w:font>
  <w:font w:name="ˎ̥">
    <w:altName w:val="Times New Roman"/>
    <w:panose1 w:val="00000000000000000000"/>
    <w:charset w:val="01"/>
    <w:family w:val="decorative"/>
    <w:pitch w:val="default"/>
    <w:sig w:usb0="00000000" w:usb1="00000000" w:usb2="00000000" w:usb3="00000000" w:csb0="00040001" w:csb1="00000000"/>
  </w:font>
  <w:font w:name="Courier New">
    <w:panose1 w:val="02070309020205020404"/>
    <w:charset w:val="00"/>
    <w:family w:val="decorative"/>
    <w:pitch w:val="default"/>
    <w:sig w:usb0="00007A87" w:usb1="80000000" w:usb2="00000008" w:usb3="00000000" w:csb0="400001FF" w:csb1="FFFF0000"/>
  </w:font>
  <w:font w:name="楷体_GB2312">
    <w:panose1 w:val="02010609030101010101"/>
    <w:charset w:val="86"/>
    <w:family w:val="decorative"/>
    <w:pitch w:val="default"/>
    <w:sig w:usb0="00000001" w:usb1="080E0000" w:usb2="00000000" w:usb3="00000000" w:csb0="00040000" w:csb1="00000000"/>
  </w:font>
  <w:font w:name="仿宋">
    <w:altName w:val="仿宋_GB2312"/>
    <w:panose1 w:val="02010609060101010101"/>
    <w:charset w:val="86"/>
    <w:family w:val="decorative"/>
    <w:pitch w:val="default"/>
    <w:sig w:usb0="00000000" w:usb1="00000000" w:usb2="00000016" w:usb3="00000000" w:csb0="00040001" w:csb1="00000000"/>
  </w:font>
  <w:font w:name="ˎ̥">
    <w:altName w:val="Times New Roman"/>
    <w:panose1 w:val="00000000000000000000"/>
    <w:charset w:val="00"/>
    <w:family w:val="swiss"/>
    <w:pitch w:val="default"/>
    <w:sig w:usb0="00000000" w:usb1="00000000" w:usb2="00000000" w:usb3="00000000" w:csb0="00040001" w:csb1="00000000"/>
  </w:font>
  <w:font w:name="TimesNewRomanPSMT">
    <w:altName w:val="Times New Roman"/>
    <w:panose1 w:val="00000000000000000000"/>
    <w:charset w:val="00"/>
    <w:family w:val="swiss"/>
    <w:pitch w:val="default"/>
    <w:sig w:usb0="00000000" w:usb1="00000000" w:usb2="00000000" w:usb3="00000000" w:csb0="00000001" w:csb1="00000000"/>
  </w:font>
  <w:font w:name="Courier New">
    <w:panose1 w:val="02070309020205020404"/>
    <w:charset w:val="00"/>
    <w:family w:val="roman"/>
    <w:pitch w:val="default"/>
    <w:sig w:usb0="00007A87" w:usb1="80000000" w:usb2="00000008" w:usb3="00000000" w:csb0="400001FF" w:csb1="FFFF0000"/>
  </w:font>
  <w:font w:name="楷体_GB2312">
    <w:panose1 w:val="02010609030101010101"/>
    <w:charset w:val="86"/>
    <w:family w:val="roman"/>
    <w:pitch w:val="default"/>
    <w:sig w:usb0="00000001" w:usb1="080E0000" w:usb2="00000000" w:usb3="00000000" w:csb0="00040000" w:csb1="00000000"/>
  </w:font>
  <w:font w:name="仿宋">
    <w:altName w:val="仿宋_GB2312"/>
    <w:panose1 w:val="02010609060101010101"/>
    <w:charset w:val="86"/>
    <w:family w:val="roman"/>
    <w:pitch w:val="default"/>
    <w:sig w:usb0="00000000" w:usb1="00000000" w:usb2="00000016" w:usb3="00000000" w:csb0="00040001" w:csb1="00000000"/>
  </w:font>
  <w:font w:name="ˎ̥">
    <w:altName w:val="Times New Roman"/>
    <w:panose1 w:val="00000000000000000000"/>
    <w:charset w:val="00"/>
    <w:family w:val="decorative"/>
    <w:pitch w:val="default"/>
    <w:sig w:usb0="00000000" w:usb1="00000000" w:usb2="00000000" w:usb3="00000000" w:csb0="00040001" w:csb1="00000000"/>
  </w:font>
  <w:font w:name="TimesNewRomanPSMT">
    <w:altName w:val="Times New Roman"/>
    <w:panose1 w:val="00000000000000000000"/>
    <w:charset w:val="00"/>
    <w:family w:val="decorative"/>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0000003F" w:csb1="D7F70000"/>
  </w:font>
  <w:font w:name="微软雅黑">
    <w:panose1 w:val="020B0503020204020204"/>
    <w:charset w:val="86"/>
    <w:family w:val="roman"/>
    <w:pitch w:val="default"/>
    <w:sig w:usb0="80000287" w:usb1="2A0F3C52" w:usb2="00000016" w:usb3="00000000" w:csb0="0004001F" w:csb1="00000000"/>
  </w:font>
  <w:font w:name="微软雅黑">
    <w:panose1 w:val="020B0503020204020204"/>
    <w:charset w:val="86"/>
    <w:family w:val="modern"/>
    <w:pitch w:val="default"/>
    <w:sig w:usb0="80000287" w:usb1="2A0F3C52" w:usb2="00000016" w:usb3="00000000" w:csb0="0004001F" w:csb1="00000000"/>
  </w:font>
  <w:font w:name="Verdana">
    <w:panose1 w:val="020B0604030504040204"/>
    <w:charset w:val="00"/>
    <w:family w:val="swiss"/>
    <w:pitch w:val="default"/>
    <w:sig w:usb0="00000287" w:usb1="00000000" w:usb2="00000000" w:usb3="00000000" w:csb0="2000019F" w:csb1="00000000"/>
  </w:font>
  <w:font w:name="微软雅黑">
    <w:panose1 w:val="020B0503020204020204"/>
    <w:charset w:val="86"/>
    <w:family w:val="swiss"/>
    <w:pitch w:val="default"/>
    <w:sig w:usb0="80000287" w:usb1="2A0F3C52" w:usb2="00000016" w:usb3="00000000" w:csb0="0004001F" w:csb1="00000000"/>
  </w:font>
  <w:font w:name="Verdana">
    <w:panose1 w:val="020B0604030504040204"/>
    <w:charset w:val="00"/>
    <w:family w:val="decorative"/>
    <w:pitch w:val="default"/>
    <w:sig w:usb0="00000287" w:usb1="00000000" w:usb2="00000000" w:usb3="00000000" w:csb0="2000019F" w:csb1="00000000"/>
  </w:font>
  <w:font w:name="Tahoma">
    <w:panose1 w:val="020B0604030504040204"/>
    <w:charset w:val="00"/>
    <w:family w:val="auto"/>
    <w:pitch w:val="default"/>
    <w:sig w:usb0="61007A87" w:usb1="80000000" w:usb2="00000008" w:usb3="00000000" w:csb0="200101FF" w:csb1="20280000"/>
  </w:font>
  <w:font w:name="宋体-PUA">
    <w:panose1 w:val="02010600030101010101"/>
    <w:charset w:val="86"/>
    <w:family w:val="auto"/>
    <w:pitch w:val="default"/>
    <w:sig w:usb0="00000000" w:usb1="10000000" w:usb2="00000000" w:usb3="00000000" w:csb0="00040000" w:csb1="00000000"/>
  </w:font>
  <w:font w:name="微软雅黑">
    <w:panose1 w:val="020B0503020204020204"/>
    <w:charset w:val="86"/>
    <w:family w:val="decorative"/>
    <w:pitch w:val="default"/>
    <w:sig w:usb0="80000287" w:usb1="2A0F3C52" w:usb2="00000016" w:usb3="00000000" w:csb0="0004001F" w:csb1="00000000"/>
  </w:font>
  <w:font w:name="Verdana">
    <w:panose1 w:val="020B0604030504040204"/>
    <w:charset w:val="00"/>
    <w:family w:val="roman"/>
    <w:pitch w:val="default"/>
    <w:sig w:usb0="00000287" w:usb1="00000000" w:usb2="00000000" w:usb3="00000000" w:csb0="2000019F" w:csb1="00000000"/>
  </w:font>
  <w:font w:name="Verdana">
    <w:panose1 w:val="020B0604030504040204"/>
    <w:charset w:val="00"/>
    <w:family w:val="modern"/>
    <w:pitch w:val="default"/>
    <w:sig w:usb0="00000287"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modern"/>
    <w:pitch w:val="default"/>
    <w:sig w:usb0="61007A87" w:usb1="80000000" w:usb2="00000008"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简体">
    <w:altName w:val="微软雅黑"/>
    <w:panose1 w:val="02010601030101010101"/>
    <w:charset w:val="86"/>
    <w:family w:val="auto"/>
    <w:pitch w:val="default"/>
    <w:sig w:usb0="00000000" w:usb1="00000000" w:usb2="00000010" w:usb3="00000000" w:csb0="00040000" w:csb1="00000000"/>
  </w:font>
  <w:font w:name="Wingdings 2">
    <w:panose1 w:val="05020102010507070707"/>
    <w:charset w:val="02"/>
    <w:family w:val="decorative"/>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roman"/>
    <w:pitch w:val="default"/>
    <w:sig w:usb0="00000003" w:usb1="080E0000" w:usb2="00000000" w:usb3="00000000" w:csb0="00040001" w:csb1="00000000"/>
  </w:font>
  <w:font w:name="宋体e眠副浡渀.">
    <w:altName w:val="宋体"/>
    <w:panose1 w:val="00000000000000000000"/>
    <w:charset w:val="86"/>
    <w:family w:val="decorative"/>
    <w:pitch w:val="default"/>
    <w:sig w:usb0="00000000" w:usb1="00000000" w:usb2="00000010" w:usb3="00000000" w:csb0="00040000" w:csb1="00000000"/>
  </w:font>
  <w:font w:name="Tahoma">
    <w:panose1 w:val="020B0604030504040204"/>
    <w:charset w:val="00"/>
    <w:family w:val="swiss"/>
    <w:pitch w:val="default"/>
    <w:sig w:usb0="61007A87" w:usb1="80000000" w:usb2="00000008" w:usb3="00000000" w:csb0="200101FF" w:csb1="20280000"/>
  </w:font>
  <w:font w:name="Wingdings 2">
    <w:panose1 w:val="05020102010507070707"/>
    <w:charset w:val="02"/>
    <w:family w:val="modern"/>
    <w:pitch w:val="default"/>
    <w:sig w:usb0="00000000" w:usb1="00000000" w:usb2="00000000" w:usb3="00000000" w:csb0="80000000" w:csb1="00000000"/>
  </w:font>
  <w:font w:name="新宋体">
    <w:panose1 w:val="02010609030101010101"/>
    <w:charset w:val="86"/>
    <w:family w:val="modern"/>
    <w:pitch w:val="default"/>
    <w:sig w:usb0="00000003" w:usb1="080E0000" w:usb2="00000000" w:usb3="00000000" w:csb0="00040001" w:csb1="00000000"/>
  </w:font>
  <w:font w:name="宋体e眠副浡渀.">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decorative"/>
    <w:pitch w:val="default"/>
    <w:sig w:usb0="61007A87" w:usb1="80000000" w:usb2="00000008" w:usb3="00000000" w:csb0="200101FF" w:csb1="20280000"/>
  </w:font>
  <w:font w:name="Wingdings 2">
    <w:panose1 w:val="05020102010507070707"/>
    <w:charset w:val="02"/>
    <w:family w:val="swiss"/>
    <w:pitch w:val="default"/>
    <w:sig w:usb0="00000000" w:usb1="00000000" w:usb2="00000000" w:usb3="00000000" w:csb0="80000000" w:csb1="00000000"/>
  </w:font>
  <w:font w:name="新宋体">
    <w:panose1 w:val="02010609030101010101"/>
    <w:charset w:val="86"/>
    <w:family w:val="swiss"/>
    <w:pitch w:val="default"/>
    <w:sig w:usb0="00000003" w:usb1="080E0000" w:usb2="00000000" w:usb3="00000000" w:csb0="00040001" w:csb1="00000000"/>
  </w:font>
  <w:font w:name="宋体e眠副浡渀.">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roman"/>
    <w:pitch w:val="default"/>
    <w:sig w:usb0="61007A87" w:usb1="80000000" w:usb2="00000008" w:usb3="00000000" w:csb0="200101FF" w:csb1="20280000"/>
  </w:font>
  <w:font w:name="新宋体">
    <w:panose1 w:val="02010609030101010101"/>
    <w:charset w:val="86"/>
    <w:family w:val="decorative"/>
    <w:pitch w:val="default"/>
    <w:sig w:usb0="00000003" w:usb1="080E0000" w:usb2="00000000" w:usb3="00000000" w:csb0="00040001" w:csb1="00000000"/>
  </w:font>
  <w:font w:name="宋体e眠副浡渀.">
    <w:altName w:val="宋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MS Mincho">
    <w:panose1 w:val="02020609040205080304"/>
    <w:charset w:val="80"/>
    <w:family w:val="roman"/>
    <w:pitch w:val="default"/>
    <w:sig w:usb0="A00002BF" w:usb1="68C7FCFB" w:usb2="00000010" w:usb3="00000000" w:csb0="4002009F" w:csb1="DFD70000"/>
  </w:font>
  <w:font w:name="MS UI Gothic">
    <w:panose1 w:val="020B0600070205080204"/>
    <w:charset w:val="80"/>
    <w:family w:val="auto"/>
    <w:pitch w:val="default"/>
    <w:sig w:usb0="A00002BF" w:usb1="68C7FCFB" w:usb2="00000010" w:usb3="00000000" w:csb0="4002009F" w:csb1="DFD70000"/>
  </w:font>
  <w:font w:name="MS UI Gothic">
    <w:panose1 w:val="020B0600070205080204"/>
    <w:charset w:val="80"/>
    <w:family w:val="roman"/>
    <w:pitch w:val="default"/>
    <w:sig w:usb0="A00002BF" w:usb1="68C7FCFB" w:usb2="00000010" w:usb3="00000000" w:csb0="4002009F" w:csb1="DFD70000"/>
  </w:font>
  <w:font w:name="Eras Light ITC">
    <w:panose1 w:val="020B0402030504020804"/>
    <w:charset w:val="00"/>
    <w:family w:val="auto"/>
    <w:pitch w:val="default"/>
    <w:sig w:usb0="00000003" w:usb1="00000000" w:usb2="00000000" w:usb3="00000000" w:csb0="20000001" w:csb1="00000000"/>
  </w:font>
  <w:font w:name="楷体">
    <w:altName w:val="楷体_GB2312"/>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237581"/>
    </w:sdtPr>
    <w:sdtContent>
      <w:p>
        <w:pPr>
          <w:pStyle w:val="5"/>
          <w:jc w:val="center"/>
        </w:pPr>
        <w:r>
          <w:fldChar w:fldCharType="begin"/>
        </w:r>
        <w:r>
          <w:instrText xml:space="preserve"> PAGE   \* MERGEFORMAT </w:instrText>
        </w:r>
        <w:r>
          <w:fldChar w:fldCharType="separate"/>
        </w:r>
        <w:r>
          <w:t>1</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16AE8"/>
    <w:multiLevelType w:val="multilevel"/>
    <w:tmpl w:val="4A816AE8"/>
    <w:lvl w:ilvl="0" w:tentative="0">
      <w:start w:val="1"/>
      <w:numFmt w:val="bullet"/>
      <w:lvlText w:val="□"/>
      <w:lvlJc w:val="left"/>
      <w:pPr>
        <w:tabs>
          <w:tab w:val="left" w:pos="928"/>
        </w:tabs>
        <w:ind w:left="928" w:hanging="360"/>
      </w:pPr>
      <w:rPr>
        <w:rFonts w:hint="eastAsia" w:ascii="仿宋_GB2312" w:hAnsi="Calibri" w:eastAsia="仿宋_GB2312"/>
        <w:sz w:val="28"/>
        <w:lang w:val="en-US"/>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8D5B45"/>
    <w:rsid w:val="0000772D"/>
    <w:rsid w:val="000172AF"/>
    <w:rsid w:val="00017ABB"/>
    <w:rsid w:val="0002308A"/>
    <w:rsid w:val="0002652F"/>
    <w:rsid w:val="000379D6"/>
    <w:rsid w:val="000529C8"/>
    <w:rsid w:val="0005669D"/>
    <w:rsid w:val="00064DF3"/>
    <w:rsid w:val="00065BB0"/>
    <w:rsid w:val="00082B31"/>
    <w:rsid w:val="00083B4A"/>
    <w:rsid w:val="00090B91"/>
    <w:rsid w:val="0009213F"/>
    <w:rsid w:val="00095CAF"/>
    <w:rsid w:val="00096F18"/>
    <w:rsid w:val="000A15B3"/>
    <w:rsid w:val="000A1A58"/>
    <w:rsid w:val="000A3427"/>
    <w:rsid w:val="000A3738"/>
    <w:rsid w:val="000A64C8"/>
    <w:rsid w:val="000B5982"/>
    <w:rsid w:val="000C0518"/>
    <w:rsid w:val="000C0D2C"/>
    <w:rsid w:val="000C2DED"/>
    <w:rsid w:val="000D3132"/>
    <w:rsid w:val="000E07CD"/>
    <w:rsid w:val="000E2DE0"/>
    <w:rsid w:val="000F4261"/>
    <w:rsid w:val="000F505F"/>
    <w:rsid w:val="00111B70"/>
    <w:rsid w:val="001136D9"/>
    <w:rsid w:val="00124539"/>
    <w:rsid w:val="00142A12"/>
    <w:rsid w:val="001470CA"/>
    <w:rsid w:val="001518A9"/>
    <w:rsid w:val="0015486F"/>
    <w:rsid w:val="0015624B"/>
    <w:rsid w:val="001605FE"/>
    <w:rsid w:val="00161E61"/>
    <w:rsid w:val="001636BA"/>
    <w:rsid w:val="0018072B"/>
    <w:rsid w:val="00181754"/>
    <w:rsid w:val="00191F6A"/>
    <w:rsid w:val="00196078"/>
    <w:rsid w:val="00196BC2"/>
    <w:rsid w:val="001A6921"/>
    <w:rsid w:val="001C1A1D"/>
    <w:rsid w:val="001E1354"/>
    <w:rsid w:val="00214230"/>
    <w:rsid w:val="0023072B"/>
    <w:rsid w:val="002321D9"/>
    <w:rsid w:val="0023764E"/>
    <w:rsid w:val="002404AA"/>
    <w:rsid w:val="002417B2"/>
    <w:rsid w:val="0024214A"/>
    <w:rsid w:val="00252CCF"/>
    <w:rsid w:val="002578A6"/>
    <w:rsid w:val="00261259"/>
    <w:rsid w:val="00266E36"/>
    <w:rsid w:val="00286769"/>
    <w:rsid w:val="00296D12"/>
    <w:rsid w:val="002A2143"/>
    <w:rsid w:val="002A73E3"/>
    <w:rsid w:val="002B0326"/>
    <w:rsid w:val="002B70B5"/>
    <w:rsid w:val="002D439D"/>
    <w:rsid w:val="002D4472"/>
    <w:rsid w:val="002E4B8C"/>
    <w:rsid w:val="002F6563"/>
    <w:rsid w:val="003032AA"/>
    <w:rsid w:val="0030331E"/>
    <w:rsid w:val="00305902"/>
    <w:rsid w:val="00312A1E"/>
    <w:rsid w:val="00313C9F"/>
    <w:rsid w:val="00322744"/>
    <w:rsid w:val="00336BB2"/>
    <w:rsid w:val="00337994"/>
    <w:rsid w:val="00342A6A"/>
    <w:rsid w:val="00343D89"/>
    <w:rsid w:val="00344C15"/>
    <w:rsid w:val="003474DA"/>
    <w:rsid w:val="0036105F"/>
    <w:rsid w:val="003761B0"/>
    <w:rsid w:val="00383607"/>
    <w:rsid w:val="003863B1"/>
    <w:rsid w:val="003900C3"/>
    <w:rsid w:val="00396320"/>
    <w:rsid w:val="003966F3"/>
    <w:rsid w:val="00397F84"/>
    <w:rsid w:val="003A508E"/>
    <w:rsid w:val="003A7F7F"/>
    <w:rsid w:val="003C45FA"/>
    <w:rsid w:val="003D0189"/>
    <w:rsid w:val="003D19A7"/>
    <w:rsid w:val="003E0926"/>
    <w:rsid w:val="003E3838"/>
    <w:rsid w:val="003E5414"/>
    <w:rsid w:val="003F7F37"/>
    <w:rsid w:val="00403506"/>
    <w:rsid w:val="00403BB2"/>
    <w:rsid w:val="00404079"/>
    <w:rsid w:val="004078BE"/>
    <w:rsid w:val="00412CA5"/>
    <w:rsid w:val="00416254"/>
    <w:rsid w:val="0041747A"/>
    <w:rsid w:val="00422BE7"/>
    <w:rsid w:val="00425BAD"/>
    <w:rsid w:val="004413E8"/>
    <w:rsid w:val="004416E5"/>
    <w:rsid w:val="0044260B"/>
    <w:rsid w:val="004650FC"/>
    <w:rsid w:val="00465F07"/>
    <w:rsid w:val="0047334D"/>
    <w:rsid w:val="00481B4C"/>
    <w:rsid w:val="00482A3A"/>
    <w:rsid w:val="004A1A43"/>
    <w:rsid w:val="004C18CC"/>
    <w:rsid w:val="004D3FB4"/>
    <w:rsid w:val="004F4A91"/>
    <w:rsid w:val="004F59D1"/>
    <w:rsid w:val="00505FAB"/>
    <w:rsid w:val="00506224"/>
    <w:rsid w:val="00512EB3"/>
    <w:rsid w:val="00514A25"/>
    <w:rsid w:val="00527B4B"/>
    <w:rsid w:val="00535694"/>
    <w:rsid w:val="00541343"/>
    <w:rsid w:val="005418C5"/>
    <w:rsid w:val="005451E9"/>
    <w:rsid w:val="005456DA"/>
    <w:rsid w:val="00545977"/>
    <w:rsid w:val="00546CFB"/>
    <w:rsid w:val="00562910"/>
    <w:rsid w:val="00563CF8"/>
    <w:rsid w:val="005713FA"/>
    <w:rsid w:val="00583AE5"/>
    <w:rsid w:val="00586AE8"/>
    <w:rsid w:val="00592E20"/>
    <w:rsid w:val="00596934"/>
    <w:rsid w:val="005A6DD7"/>
    <w:rsid w:val="005B1C30"/>
    <w:rsid w:val="005B1F98"/>
    <w:rsid w:val="005B5DEE"/>
    <w:rsid w:val="005D60E0"/>
    <w:rsid w:val="005F11D6"/>
    <w:rsid w:val="005F58FC"/>
    <w:rsid w:val="00603565"/>
    <w:rsid w:val="0061033C"/>
    <w:rsid w:val="0062092F"/>
    <w:rsid w:val="00627E77"/>
    <w:rsid w:val="00631401"/>
    <w:rsid w:val="006316DC"/>
    <w:rsid w:val="00637B16"/>
    <w:rsid w:val="00637D05"/>
    <w:rsid w:val="006429A2"/>
    <w:rsid w:val="00643555"/>
    <w:rsid w:val="006547AA"/>
    <w:rsid w:val="0066134D"/>
    <w:rsid w:val="00666FBD"/>
    <w:rsid w:val="00671322"/>
    <w:rsid w:val="00690494"/>
    <w:rsid w:val="0069278D"/>
    <w:rsid w:val="006A3045"/>
    <w:rsid w:val="006A70FE"/>
    <w:rsid w:val="006B2119"/>
    <w:rsid w:val="006D0887"/>
    <w:rsid w:val="006D3D69"/>
    <w:rsid w:val="006F538A"/>
    <w:rsid w:val="006F6445"/>
    <w:rsid w:val="0070232A"/>
    <w:rsid w:val="00702E98"/>
    <w:rsid w:val="00735ABA"/>
    <w:rsid w:val="00747B5E"/>
    <w:rsid w:val="00762E2F"/>
    <w:rsid w:val="007664F0"/>
    <w:rsid w:val="007727B1"/>
    <w:rsid w:val="00773438"/>
    <w:rsid w:val="007777BB"/>
    <w:rsid w:val="00784C16"/>
    <w:rsid w:val="007852FA"/>
    <w:rsid w:val="007976AB"/>
    <w:rsid w:val="007A3BC9"/>
    <w:rsid w:val="007A3C09"/>
    <w:rsid w:val="007A4B87"/>
    <w:rsid w:val="007B6B45"/>
    <w:rsid w:val="007C24C7"/>
    <w:rsid w:val="007C3149"/>
    <w:rsid w:val="007D3EBF"/>
    <w:rsid w:val="007D67C6"/>
    <w:rsid w:val="007D6CA5"/>
    <w:rsid w:val="007F15F8"/>
    <w:rsid w:val="007F19BE"/>
    <w:rsid w:val="008022EB"/>
    <w:rsid w:val="008066B7"/>
    <w:rsid w:val="00811B8B"/>
    <w:rsid w:val="00833A41"/>
    <w:rsid w:val="00836D84"/>
    <w:rsid w:val="00845404"/>
    <w:rsid w:val="008454F9"/>
    <w:rsid w:val="008465F7"/>
    <w:rsid w:val="00850F24"/>
    <w:rsid w:val="00852E73"/>
    <w:rsid w:val="0087176E"/>
    <w:rsid w:val="00874331"/>
    <w:rsid w:val="00897ABA"/>
    <w:rsid w:val="008A21FA"/>
    <w:rsid w:val="008A5258"/>
    <w:rsid w:val="008A56EF"/>
    <w:rsid w:val="008C0249"/>
    <w:rsid w:val="008C6E18"/>
    <w:rsid w:val="008D5B45"/>
    <w:rsid w:val="008D6140"/>
    <w:rsid w:val="008E2567"/>
    <w:rsid w:val="008F4A27"/>
    <w:rsid w:val="0090158F"/>
    <w:rsid w:val="00901F17"/>
    <w:rsid w:val="00903162"/>
    <w:rsid w:val="00904487"/>
    <w:rsid w:val="00913813"/>
    <w:rsid w:val="00913CB6"/>
    <w:rsid w:val="0092552F"/>
    <w:rsid w:val="00925EE5"/>
    <w:rsid w:val="0093104B"/>
    <w:rsid w:val="0093568A"/>
    <w:rsid w:val="0094128E"/>
    <w:rsid w:val="00947A19"/>
    <w:rsid w:val="00956744"/>
    <w:rsid w:val="00961EA0"/>
    <w:rsid w:val="00966D7E"/>
    <w:rsid w:val="00972197"/>
    <w:rsid w:val="00992527"/>
    <w:rsid w:val="00992BA4"/>
    <w:rsid w:val="009A3D46"/>
    <w:rsid w:val="009A6E22"/>
    <w:rsid w:val="009B2477"/>
    <w:rsid w:val="009F7F4B"/>
    <w:rsid w:val="00A018B4"/>
    <w:rsid w:val="00A02617"/>
    <w:rsid w:val="00A178FC"/>
    <w:rsid w:val="00A2561C"/>
    <w:rsid w:val="00A25757"/>
    <w:rsid w:val="00A472B6"/>
    <w:rsid w:val="00A50B2C"/>
    <w:rsid w:val="00A56616"/>
    <w:rsid w:val="00A577A2"/>
    <w:rsid w:val="00A64386"/>
    <w:rsid w:val="00A84C2A"/>
    <w:rsid w:val="00A9158D"/>
    <w:rsid w:val="00AA2204"/>
    <w:rsid w:val="00AB0E62"/>
    <w:rsid w:val="00AC42AB"/>
    <w:rsid w:val="00AC4454"/>
    <w:rsid w:val="00AC58C2"/>
    <w:rsid w:val="00AC6CD5"/>
    <w:rsid w:val="00AC71F1"/>
    <w:rsid w:val="00AF3B0A"/>
    <w:rsid w:val="00B050D8"/>
    <w:rsid w:val="00B11CCB"/>
    <w:rsid w:val="00B17E38"/>
    <w:rsid w:val="00B243FF"/>
    <w:rsid w:val="00B306E5"/>
    <w:rsid w:val="00B321D8"/>
    <w:rsid w:val="00B43C20"/>
    <w:rsid w:val="00B473AB"/>
    <w:rsid w:val="00B51AA6"/>
    <w:rsid w:val="00B56545"/>
    <w:rsid w:val="00B63187"/>
    <w:rsid w:val="00B7261E"/>
    <w:rsid w:val="00B76081"/>
    <w:rsid w:val="00B8713B"/>
    <w:rsid w:val="00B96B24"/>
    <w:rsid w:val="00B97088"/>
    <w:rsid w:val="00BB322D"/>
    <w:rsid w:val="00BC113A"/>
    <w:rsid w:val="00BC30D3"/>
    <w:rsid w:val="00BC5F34"/>
    <w:rsid w:val="00BE51D7"/>
    <w:rsid w:val="00BF0DD4"/>
    <w:rsid w:val="00BF7920"/>
    <w:rsid w:val="00C0043F"/>
    <w:rsid w:val="00C0056C"/>
    <w:rsid w:val="00C0692C"/>
    <w:rsid w:val="00C06F4F"/>
    <w:rsid w:val="00C1690F"/>
    <w:rsid w:val="00C17890"/>
    <w:rsid w:val="00C24257"/>
    <w:rsid w:val="00C25F24"/>
    <w:rsid w:val="00C33450"/>
    <w:rsid w:val="00C548AD"/>
    <w:rsid w:val="00C55B6D"/>
    <w:rsid w:val="00C65CF0"/>
    <w:rsid w:val="00C72CEB"/>
    <w:rsid w:val="00C842F5"/>
    <w:rsid w:val="00C8468A"/>
    <w:rsid w:val="00C9018B"/>
    <w:rsid w:val="00C94FE2"/>
    <w:rsid w:val="00CA0CE0"/>
    <w:rsid w:val="00CA1872"/>
    <w:rsid w:val="00CA5FD2"/>
    <w:rsid w:val="00CA62A2"/>
    <w:rsid w:val="00CB3F29"/>
    <w:rsid w:val="00CD49EA"/>
    <w:rsid w:val="00CD5430"/>
    <w:rsid w:val="00CE12FB"/>
    <w:rsid w:val="00D13879"/>
    <w:rsid w:val="00D142D4"/>
    <w:rsid w:val="00D2450F"/>
    <w:rsid w:val="00D35AEB"/>
    <w:rsid w:val="00D40545"/>
    <w:rsid w:val="00D50FBA"/>
    <w:rsid w:val="00D514F9"/>
    <w:rsid w:val="00D54AC3"/>
    <w:rsid w:val="00D610E3"/>
    <w:rsid w:val="00D61838"/>
    <w:rsid w:val="00D63FB1"/>
    <w:rsid w:val="00D672F7"/>
    <w:rsid w:val="00D75082"/>
    <w:rsid w:val="00D7706D"/>
    <w:rsid w:val="00D91865"/>
    <w:rsid w:val="00D965D3"/>
    <w:rsid w:val="00DA3624"/>
    <w:rsid w:val="00DA787B"/>
    <w:rsid w:val="00DC29A0"/>
    <w:rsid w:val="00DD7C1D"/>
    <w:rsid w:val="00DE44BF"/>
    <w:rsid w:val="00DE4D2D"/>
    <w:rsid w:val="00DE7218"/>
    <w:rsid w:val="00DF065E"/>
    <w:rsid w:val="00DF146E"/>
    <w:rsid w:val="00DF65FE"/>
    <w:rsid w:val="00E01651"/>
    <w:rsid w:val="00E02C57"/>
    <w:rsid w:val="00E2096F"/>
    <w:rsid w:val="00E22E73"/>
    <w:rsid w:val="00E30512"/>
    <w:rsid w:val="00E3753F"/>
    <w:rsid w:val="00E4331C"/>
    <w:rsid w:val="00E478CE"/>
    <w:rsid w:val="00E51B91"/>
    <w:rsid w:val="00E55093"/>
    <w:rsid w:val="00E61DD9"/>
    <w:rsid w:val="00E65B81"/>
    <w:rsid w:val="00E74393"/>
    <w:rsid w:val="00E7753C"/>
    <w:rsid w:val="00E8049F"/>
    <w:rsid w:val="00E841E1"/>
    <w:rsid w:val="00E90AA7"/>
    <w:rsid w:val="00E966D7"/>
    <w:rsid w:val="00E979D0"/>
    <w:rsid w:val="00EA2664"/>
    <w:rsid w:val="00EC6DA1"/>
    <w:rsid w:val="00ED57A0"/>
    <w:rsid w:val="00EF1A69"/>
    <w:rsid w:val="00EF225B"/>
    <w:rsid w:val="00EF660B"/>
    <w:rsid w:val="00F16A73"/>
    <w:rsid w:val="00F5146B"/>
    <w:rsid w:val="00F55ACA"/>
    <w:rsid w:val="00F60240"/>
    <w:rsid w:val="00F65912"/>
    <w:rsid w:val="00F65F2C"/>
    <w:rsid w:val="00F75149"/>
    <w:rsid w:val="00F80373"/>
    <w:rsid w:val="00F900A0"/>
    <w:rsid w:val="00F952D0"/>
    <w:rsid w:val="00FA4614"/>
    <w:rsid w:val="00FC0271"/>
    <w:rsid w:val="00FD2FA6"/>
    <w:rsid w:val="00FD4C39"/>
    <w:rsid w:val="00FD5CB3"/>
    <w:rsid w:val="00FE51DF"/>
    <w:rsid w:val="00FE668D"/>
    <w:rsid w:val="00FF0FE1"/>
    <w:rsid w:val="00FF3736"/>
    <w:rsid w:val="08D43CC6"/>
    <w:rsid w:val="126C149A"/>
    <w:rsid w:val="126D30E5"/>
    <w:rsid w:val="13301290"/>
    <w:rsid w:val="1F594FF1"/>
    <w:rsid w:val="25640144"/>
    <w:rsid w:val="29700D39"/>
    <w:rsid w:val="2E5D6659"/>
    <w:rsid w:val="2EA8429B"/>
    <w:rsid w:val="32B232EB"/>
    <w:rsid w:val="34B8552F"/>
    <w:rsid w:val="3B7D5F19"/>
    <w:rsid w:val="3DBF1560"/>
    <w:rsid w:val="3F55759C"/>
    <w:rsid w:val="47DA2E5A"/>
    <w:rsid w:val="4DC1689D"/>
    <w:rsid w:val="4E6903DA"/>
    <w:rsid w:val="4F1B20EA"/>
    <w:rsid w:val="4F4B0E46"/>
    <w:rsid w:val="4FD20850"/>
    <w:rsid w:val="500D4CC6"/>
    <w:rsid w:val="50912E96"/>
    <w:rsid w:val="55132636"/>
    <w:rsid w:val="565E26E5"/>
    <w:rsid w:val="5C6D614B"/>
    <w:rsid w:val="608E339B"/>
    <w:rsid w:val="624F36A9"/>
    <w:rsid w:val="6BC23FFE"/>
    <w:rsid w:val="6D400349"/>
    <w:rsid w:val="79CF1737"/>
    <w:rsid w:val="7BBD6566"/>
    <w:rsid w:val="7D7773D5"/>
    <w:rsid w:val="7DEF0923"/>
    <w:rsid w:val="7E2619C6"/>
    <w:rsid w:val="7F313CB6"/>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9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5"/>
    <w:qFormat/>
    <w:locked/>
    <w:uiPriority w:val="99"/>
    <w:pPr>
      <w:keepNext/>
      <w:keepLines/>
      <w:outlineLvl w:val="3"/>
    </w:pPr>
    <w:rPr>
      <w:rFonts w:ascii="Arial" w:hAnsi="Arial" w:eastAsia="黑体"/>
      <w:kern w:val="0"/>
      <w:sz w:val="28"/>
      <w:szCs w:val="20"/>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link w:val="16"/>
    <w:qFormat/>
    <w:uiPriority w:val="99"/>
    <w:pPr>
      <w:ind w:left="100" w:leftChars="2500"/>
    </w:pPr>
  </w:style>
  <w:style w:type="paragraph" w:styleId="4">
    <w:name w:val="Balloon Text"/>
    <w:basedOn w:val="1"/>
    <w:link w:val="17"/>
    <w:unhideWhenUsed/>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99"/>
    <w:rPr>
      <w:rFonts w:cs="Times New Roman"/>
      <w:b/>
      <w:bCs/>
    </w:rPr>
  </w:style>
  <w:style w:type="character" w:styleId="9">
    <w:name w:val="page number"/>
    <w:basedOn w:val="7"/>
    <w:qFormat/>
    <w:uiPriority w:val="99"/>
    <w:rPr>
      <w:rFonts w:cs="Times New Roman"/>
    </w:rPr>
  </w:style>
  <w:style w:type="character" w:styleId="10">
    <w:name w:val="Hyperlink"/>
    <w:basedOn w:val="7"/>
    <w:qFormat/>
    <w:uiPriority w:val="99"/>
    <w:rPr>
      <w:rFonts w:cs="Times New Roman"/>
      <w:color w:val="0000FF"/>
      <w:u w:val="single"/>
    </w:rPr>
  </w:style>
  <w:style w:type="character" w:customStyle="1" w:styleId="12">
    <w:name w:val="Heading 4 Char"/>
    <w:basedOn w:val="7"/>
    <w:link w:val="2"/>
    <w:semiHidden/>
    <w:qFormat/>
    <w:locked/>
    <w:uiPriority w:val="99"/>
    <w:rPr>
      <w:rFonts w:ascii="Cambria" w:hAnsi="Cambria" w:eastAsia="宋体" w:cs="Times New Roman"/>
      <w:b/>
      <w:bCs/>
      <w:sz w:val="28"/>
      <w:szCs w:val="28"/>
    </w:rPr>
  </w:style>
  <w:style w:type="character" w:customStyle="1" w:styleId="13">
    <w:name w:val="页眉 Char"/>
    <w:basedOn w:val="7"/>
    <w:link w:val="6"/>
    <w:semiHidden/>
    <w:qFormat/>
    <w:locked/>
    <w:uiPriority w:val="99"/>
    <w:rPr>
      <w:rFonts w:cs="Times New Roman"/>
      <w:sz w:val="18"/>
      <w:szCs w:val="18"/>
    </w:rPr>
  </w:style>
  <w:style w:type="character" w:customStyle="1" w:styleId="14">
    <w:name w:val="页脚 Char"/>
    <w:basedOn w:val="7"/>
    <w:link w:val="5"/>
    <w:qFormat/>
    <w:locked/>
    <w:uiPriority w:val="99"/>
    <w:rPr>
      <w:rFonts w:cs="Times New Roman"/>
      <w:sz w:val="18"/>
      <w:szCs w:val="18"/>
    </w:rPr>
  </w:style>
  <w:style w:type="character" w:customStyle="1" w:styleId="15">
    <w:name w:val="标题 4 Char"/>
    <w:link w:val="2"/>
    <w:qFormat/>
    <w:locked/>
    <w:uiPriority w:val="99"/>
    <w:rPr>
      <w:rFonts w:ascii="Arial" w:hAnsi="Arial" w:eastAsia="黑体"/>
      <w:sz w:val="28"/>
      <w:lang w:val="en-US" w:eastAsia="zh-CN"/>
    </w:rPr>
  </w:style>
  <w:style w:type="character" w:customStyle="1" w:styleId="16">
    <w:name w:val="日期 Char"/>
    <w:basedOn w:val="7"/>
    <w:link w:val="3"/>
    <w:semiHidden/>
    <w:qFormat/>
    <w:locked/>
    <w:uiPriority w:val="99"/>
    <w:rPr>
      <w:rFonts w:cs="Times New Roman"/>
    </w:rPr>
  </w:style>
  <w:style w:type="character" w:customStyle="1" w:styleId="17">
    <w:name w:val="批注框文本 Char"/>
    <w:basedOn w:val="7"/>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558E60-FB60-4A82-910C-7620605F476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768</Words>
  <Characters>4380</Characters>
  <Lines>36</Lines>
  <Paragraphs>10</Paragraphs>
  <ScaleCrop>false</ScaleCrop>
  <LinksUpToDate>false</LinksUpToDate>
  <CharactersWithSpaces>5138</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2015-09-01T08:50:00Z</dcterms:created>
  <dc:creator>微软用户</dc:creator>
  <cp:lastModifiedBy>Administrator</cp:lastModifiedBy>
  <cp:lastPrinted>2016-06-21T02:59:00Z</cp:lastPrinted>
  <dcterms:modified xsi:type="dcterms:W3CDTF">2016-06-23T07:49:40Z</dcterms:modified>
  <dc:title>附件</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