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53" w:rsidRDefault="00ED1E53" w:rsidP="00ED1E53">
      <w:pPr>
        <w:adjustRightInd w:val="0"/>
        <w:snapToGrid w:val="0"/>
        <w:spacing w:line="360" w:lineRule="auto"/>
        <w:ind w:firstLineChars="211" w:firstLine="506"/>
        <w:jc w:val="both"/>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7）评标方法</w:t>
      </w:r>
    </w:p>
    <w:p w:rsidR="00ED1E53" w:rsidRDefault="00ED1E53" w:rsidP="00ED1E53">
      <w:pPr>
        <w:adjustRightInd w:val="0"/>
        <w:snapToGrid w:val="0"/>
        <w:spacing w:line="360" w:lineRule="auto"/>
        <w:ind w:firstLineChars="211" w:firstLine="506"/>
        <w:jc w:val="both"/>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本次评标采用综合评分法。</w:t>
      </w:r>
    </w:p>
    <w:p w:rsidR="00ED1E53" w:rsidRDefault="00ED1E53" w:rsidP="00ED1E53">
      <w:pPr>
        <w:adjustRightInd w:val="0"/>
        <w:snapToGrid w:val="0"/>
        <w:spacing w:line="360" w:lineRule="auto"/>
        <w:ind w:firstLineChars="211" w:firstLine="506"/>
        <w:jc w:val="both"/>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本次招标的评标方法采用综合评估方法，并以评分方法进行评估，总分值为 100分。</w:t>
      </w:r>
    </w:p>
    <w:p w:rsidR="00ED1E53" w:rsidRPr="00850AB3" w:rsidRDefault="00ED1E53" w:rsidP="00ED1E53">
      <w:pPr>
        <w:adjustRightInd w:val="0"/>
        <w:snapToGrid w:val="0"/>
        <w:spacing w:line="360" w:lineRule="auto"/>
        <w:ind w:firstLineChars="211" w:firstLine="506"/>
        <w:jc w:val="both"/>
        <w:rPr>
          <w:rFonts w:asciiTheme="minorEastAsia" w:eastAsiaTheme="minorEastAsia" w:hAnsiTheme="minorEastAsia"/>
          <w:snapToGrid w:val="0"/>
          <w:sz w:val="24"/>
          <w:szCs w:val="24"/>
        </w:rPr>
      </w:pPr>
      <w:r w:rsidRPr="00085434">
        <w:rPr>
          <w:rFonts w:asciiTheme="minorEastAsia" w:eastAsiaTheme="minorEastAsia" w:hAnsiTheme="minorEastAsia" w:hint="eastAsia"/>
          <w:snapToGrid w:val="0"/>
          <w:sz w:val="24"/>
          <w:szCs w:val="24"/>
        </w:rPr>
        <w:t>价格</w:t>
      </w:r>
      <w:r>
        <w:rPr>
          <w:rFonts w:asciiTheme="minorEastAsia" w:eastAsiaTheme="minorEastAsia" w:hAnsiTheme="minorEastAsia" w:hint="eastAsia"/>
          <w:snapToGrid w:val="0"/>
          <w:sz w:val="24"/>
          <w:szCs w:val="24"/>
        </w:rPr>
        <w:t>45</w:t>
      </w:r>
      <w:r w:rsidRPr="00085434">
        <w:rPr>
          <w:rFonts w:asciiTheme="minorEastAsia" w:eastAsiaTheme="minorEastAsia" w:hAnsiTheme="minorEastAsia" w:hint="eastAsia"/>
          <w:snapToGrid w:val="0"/>
          <w:sz w:val="24"/>
          <w:szCs w:val="24"/>
        </w:rPr>
        <w:t>分；</w:t>
      </w:r>
      <w:r w:rsidRPr="00085434">
        <w:rPr>
          <w:rFonts w:ascii="宋体" w:hAnsi="宋体" w:hint="eastAsia"/>
          <w:sz w:val="24"/>
          <w:szCs w:val="24"/>
        </w:rPr>
        <w:t>技术</w:t>
      </w:r>
      <w:r>
        <w:rPr>
          <w:rFonts w:ascii="宋体" w:hAnsi="宋体" w:hint="eastAsia"/>
          <w:sz w:val="24"/>
          <w:szCs w:val="24"/>
        </w:rPr>
        <w:t>30</w:t>
      </w:r>
      <w:r w:rsidRPr="00085434">
        <w:rPr>
          <w:rFonts w:ascii="宋体" w:hAnsi="宋体" w:hint="eastAsia"/>
          <w:sz w:val="24"/>
          <w:szCs w:val="24"/>
        </w:rPr>
        <w:t>分；商务</w:t>
      </w:r>
      <w:r>
        <w:rPr>
          <w:rFonts w:ascii="宋体" w:hAnsi="宋体" w:hint="eastAsia"/>
          <w:sz w:val="24"/>
          <w:szCs w:val="24"/>
        </w:rPr>
        <w:t>15</w:t>
      </w:r>
      <w:r w:rsidRPr="00085434">
        <w:rPr>
          <w:rFonts w:ascii="宋体" w:hAnsi="宋体" w:hint="eastAsia"/>
          <w:sz w:val="24"/>
          <w:szCs w:val="24"/>
        </w:rPr>
        <w:t>分；服务</w:t>
      </w:r>
      <w:r>
        <w:rPr>
          <w:rFonts w:ascii="宋体" w:hAnsi="宋体" w:hint="eastAsia"/>
          <w:sz w:val="24"/>
          <w:szCs w:val="24"/>
        </w:rPr>
        <w:t>10</w:t>
      </w:r>
      <w:r w:rsidRPr="00085434">
        <w:rPr>
          <w:rFonts w:ascii="宋体" w:hAnsi="宋体" w:hint="eastAsia"/>
          <w:sz w:val="24"/>
          <w:szCs w:val="24"/>
        </w:rPr>
        <w:t>分</w:t>
      </w:r>
      <w:r>
        <w:rPr>
          <w:rFonts w:ascii="宋体" w:hAnsi="宋体" w:hint="eastAsia"/>
          <w:sz w:val="24"/>
          <w:szCs w:val="24"/>
        </w:rPr>
        <w:t>。</w:t>
      </w:r>
    </w:p>
    <w:p w:rsidR="00ED1E53" w:rsidRDefault="00ED1E53" w:rsidP="00ED1E53">
      <w:pPr>
        <w:adjustRightInd w:val="0"/>
        <w:snapToGrid w:val="0"/>
        <w:spacing w:line="360" w:lineRule="auto"/>
        <w:ind w:firstLineChars="211" w:firstLine="506"/>
        <w:jc w:val="both"/>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评标细则：</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440"/>
        <w:gridCol w:w="1800"/>
        <w:gridCol w:w="5670"/>
      </w:tblGrid>
      <w:tr w:rsidR="00ED1E53" w:rsidTr="0047278C">
        <w:trPr>
          <w:trHeight w:val="573"/>
          <w:tblHeader/>
        </w:trPr>
        <w:tc>
          <w:tcPr>
            <w:tcW w:w="1008" w:type="dxa"/>
            <w:tcBorders>
              <w:top w:val="single" w:sz="4" w:space="0" w:color="auto"/>
              <w:left w:val="single" w:sz="4" w:space="0" w:color="auto"/>
              <w:bottom w:val="single" w:sz="4" w:space="0" w:color="auto"/>
              <w:right w:val="single" w:sz="4" w:space="0" w:color="auto"/>
            </w:tcBorders>
            <w:vAlign w:val="center"/>
          </w:tcPr>
          <w:p w:rsidR="00ED1E53" w:rsidRDefault="00ED1E53" w:rsidP="0047278C">
            <w:pPr>
              <w:autoSpaceDE w:val="0"/>
              <w:autoSpaceDN w:val="0"/>
              <w:snapToGrid w:val="0"/>
              <w:spacing w:line="320" w:lineRule="exact"/>
              <w:jc w:val="center"/>
              <w:rPr>
                <w:rFonts w:ascii="宋体" w:hAnsi="宋体"/>
                <w:b/>
                <w:szCs w:val="21"/>
              </w:rPr>
            </w:pPr>
            <w:r>
              <w:rPr>
                <w:rFonts w:ascii="宋体" w:hAnsi="宋体" w:hint="eastAsia"/>
                <w:b/>
                <w:szCs w:val="21"/>
              </w:rPr>
              <w:t>类别</w:t>
            </w:r>
          </w:p>
        </w:tc>
        <w:tc>
          <w:tcPr>
            <w:tcW w:w="1440" w:type="dxa"/>
            <w:tcBorders>
              <w:top w:val="single" w:sz="4" w:space="0" w:color="auto"/>
              <w:left w:val="single" w:sz="4" w:space="0" w:color="auto"/>
              <w:bottom w:val="single" w:sz="4" w:space="0" w:color="auto"/>
              <w:right w:val="single" w:sz="4" w:space="0" w:color="auto"/>
            </w:tcBorders>
            <w:vAlign w:val="center"/>
          </w:tcPr>
          <w:p w:rsidR="00ED1E53" w:rsidRDefault="00ED1E53" w:rsidP="0047278C">
            <w:pPr>
              <w:autoSpaceDE w:val="0"/>
              <w:autoSpaceDN w:val="0"/>
              <w:snapToGrid w:val="0"/>
              <w:spacing w:line="320" w:lineRule="exact"/>
              <w:jc w:val="center"/>
              <w:rPr>
                <w:rFonts w:ascii="宋体" w:hAnsi="宋体"/>
                <w:b/>
                <w:szCs w:val="21"/>
              </w:rPr>
            </w:pPr>
            <w:r>
              <w:rPr>
                <w:rFonts w:ascii="宋体" w:hAnsi="宋体" w:hint="eastAsia"/>
                <w:b/>
                <w:szCs w:val="21"/>
              </w:rPr>
              <w:t>评分标准</w:t>
            </w:r>
          </w:p>
        </w:tc>
        <w:tc>
          <w:tcPr>
            <w:tcW w:w="1800" w:type="dxa"/>
            <w:tcBorders>
              <w:top w:val="single" w:sz="4" w:space="0" w:color="auto"/>
              <w:left w:val="single" w:sz="4" w:space="0" w:color="auto"/>
              <w:bottom w:val="single" w:sz="4" w:space="0" w:color="auto"/>
              <w:right w:val="single" w:sz="4" w:space="0" w:color="auto"/>
            </w:tcBorders>
            <w:vAlign w:val="center"/>
          </w:tcPr>
          <w:p w:rsidR="00ED1E53" w:rsidRDefault="00ED1E53" w:rsidP="0047278C">
            <w:pPr>
              <w:autoSpaceDE w:val="0"/>
              <w:autoSpaceDN w:val="0"/>
              <w:snapToGrid w:val="0"/>
              <w:spacing w:line="320" w:lineRule="exact"/>
              <w:jc w:val="center"/>
              <w:rPr>
                <w:rFonts w:ascii="宋体" w:hAnsi="宋体"/>
                <w:b/>
                <w:szCs w:val="21"/>
              </w:rPr>
            </w:pPr>
            <w:r>
              <w:rPr>
                <w:rFonts w:ascii="宋体" w:hAnsi="宋体" w:hint="eastAsia"/>
                <w:b/>
                <w:szCs w:val="21"/>
              </w:rPr>
              <w:t>评分项目</w:t>
            </w:r>
          </w:p>
        </w:tc>
        <w:tc>
          <w:tcPr>
            <w:tcW w:w="5670" w:type="dxa"/>
            <w:tcBorders>
              <w:top w:val="single" w:sz="4" w:space="0" w:color="auto"/>
              <w:left w:val="single" w:sz="4" w:space="0" w:color="auto"/>
              <w:bottom w:val="single" w:sz="4" w:space="0" w:color="auto"/>
              <w:right w:val="single" w:sz="4" w:space="0" w:color="auto"/>
            </w:tcBorders>
            <w:vAlign w:val="center"/>
          </w:tcPr>
          <w:p w:rsidR="00ED1E53" w:rsidRDefault="00ED1E53" w:rsidP="0047278C">
            <w:pPr>
              <w:autoSpaceDE w:val="0"/>
              <w:autoSpaceDN w:val="0"/>
              <w:snapToGrid w:val="0"/>
              <w:spacing w:line="320" w:lineRule="exact"/>
              <w:jc w:val="center"/>
              <w:rPr>
                <w:rFonts w:ascii="宋体" w:hAnsi="宋体"/>
                <w:b/>
                <w:szCs w:val="21"/>
              </w:rPr>
            </w:pPr>
            <w:r>
              <w:rPr>
                <w:rFonts w:ascii="宋体" w:hAnsi="宋体" w:hint="eastAsia"/>
                <w:b/>
                <w:szCs w:val="21"/>
              </w:rPr>
              <w:t>评分细则</w:t>
            </w:r>
          </w:p>
        </w:tc>
      </w:tr>
      <w:tr w:rsidR="00ED1E53" w:rsidTr="0047278C">
        <w:trPr>
          <w:cantSplit/>
          <w:trHeight w:val="573"/>
        </w:trPr>
        <w:tc>
          <w:tcPr>
            <w:tcW w:w="1008" w:type="dxa"/>
            <w:tcBorders>
              <w:top w:val="single" w:sz="4" w:space="0" w:color="auto"/>
              <w:left w:val="single" w:sz="4" w:space="0" w:color="auto"/>
              <w:bottom w:val="single" w:sz="4" w:space="0" w:color="auto"/>
              <w:right w:val="single" w:sz="4" w:space="0" w:color="auto"/>
            </w:tcBorders>
            <w:vAlign w:val="center"/>
          </w:tcPr>
          <w:p w:rsidR="00ED1E53" w:rsidRDefault="00ED1E53" w:rsidP="0047278C">
            <w:pPr>
              <w:autoSpaceDE w:val="0"/>
              <w:autoSpaceDN w:val="0"/>
              <w:snapToGrid w:val="0"/>
              <w:spacing w:line="320" w:lineRule="exact"/>
              <w:jc w:val="center"/>
              <w:rPr>
                <w:rFonts w:ascii="宋体" w:hAnsi="宋体"/>
                <w:szCs w:val="21"/>
              </w:rPr>
            </w:pPr>
            <w:r>
              <w:rPr>
                <w:rFonts w:ascii="宋体" w:hAnsi="宋体" w:hint="eastAsia"/>
                <w:szCs w:val="21"/>
              </w:rPr>
              <w:t>1.价格</w:t>
            </w:r>
          </w:p>
          <w:p w:rsidR="00ED1E53" w:rsidRDefault="00ED1E53" w:rsidP="0047278C">
            <w:pPr>
              <w:autoSpaceDE w:val="0"/>
              <w:autoSpaceDN w:val="0"/>
              <w:snapToGrid w:val="0"/>
              <w:spacing w:line="320" w:lineRule="exact"/>
              <w:jc w:val="center"/>
              <w:rPr>
                <w:rFonts w:ascii="宋体" w:hAnsi="宋体"/>
                <w:szCs w:val="21"/>
              </w:rPr>
            </w:pPr>
            <w:r>
              <w:rPr>
                <w:rFonts w:ascii="宋体" w:hAnsi="宋体" w:hint="eastAsia"/>
                <w:szCs w:val="21"/>
              </w:rPr>
              <w:t>（45分）</w:t>
            </w:r>
          </w:p>
        </w:tc>
        <w:tc>
          <w:tcPr>
            <w:tcW w:w="1440" w:type="dxa"/>
            <w:tcBorders>
              <w:top w:val="single" w:sz="4" w:space="0" w:color="auto"/>
              <w:left w:val="single" w:sz="4" w:space="0" w:color="auto"/>
              <w:bottom w:val="single" w:sz="4" w:space="0" w:color="auto"/>
              <w:right w:val="single" w:sz="4" w:space="0" w:color="auto"/>
            </w:tcBorders>
            <w:vAlign w:val="center"/>
          </w:tcPr>
          <w:p w:rsidR="00ED1E53" w:rsidRDefault="00ED1E53" w:rsidP="0047278C">
            <w:pPr>
              <w:autoSpaceDE w:val="0"/>
              <w:autoSpaceDN w:val="0"/>
              <w:snapToGrid w:val="0"/>
              <w:spacing w:line="320" w:lineRule="exact"/>
              <w:jc w:val="center"/>
              <w:rPr>
                <w:rFonts w:ascii="宋体" w:hAnsi="宋体"/>
                <w:szCs w:val="21"/>
              </w:rPr>
            </w:pPr>
            <w:r>
              <w:rPr>
                <w:rFonts w:ascii="宋体" w:hAnsi="宋体" w:hint="eastAsia"/>
                <w:szCs w:val="21"/>
              </w:rPr>
              <w:t>基准价法</w:t>
            </w:r>
          </w:p>
        </w:tc>
        <w:tc>
          <w:tcPr>
            <w:tcW w:w="1800" w:type="dxa"/>
            <w:tcBorders>
              <w:top w:val="single" w:sz="4" w:space="0" w:color="auto"/>
              <w:left w:val="single" w:sz="4" w:space="0" w:color="auto"/>
              <w:bottom w:val="single" w:sz="4" w:space="0" w:color="auto"/>
              <w:right w:val="single" w:sz="4" w:space="0" w:color="auto"/>
            </w:tcBorders>
            <w:vAlign w:val="center"/>
          </w:tcPr>
          <w:p w:rsidR="00ED1E53" w:rsidRDefault="00ED1E53" w:rsidP="0047278C">
            <w:pPr>
              <w:autoSpaceDE w:val="0"/>
              <w:autoSpaceDN w:val="0"/>
              <w:snapToGrid w:val="0"/>
              <w:spacing w:line="320" w:lineRule="exact"/>
              <w:jc w:val="center"/>
              <w:rPr>
                <w:rFonts w:ascii="宋体" w:hAnsi="宋体"/>
                <w:szCs w:val="21"/>
              </w:rPr>
            </w:pPr>
            <w:r>
              <w:rPr>
                <w:rFonts w:ascii="宋体" w:hAnsi="宋体" w:hint="eastAsia"/>
                <w:szCs w:val="21"/>
              </w:rPr>
              <w:t>投标报价</w:t>
            </w:r>
          </w:p>
        </w:tc>
        <w:tc>
          <w:tcPr>
            <w:tcW w:w="5670" w:type="dxa"/>
            <w:tcBorders>
              <w:top w:val="single" w:sz="4" w:space="0" w:color="auto"/>
              <w:left w:val="single" w:sz="4" w:space="0" w:color="auto"/>
              <w:bottom w:val="single" w:sz="4" w:space="0" w:color="auto"/>
              <w:right w:val="single" w:sz="4" w:space="0" w:color="auto"/>
            </w:tcBorders>
            <w:vAlign w:val="center"/>
          </w:tcPr>
          <w:p w:rsidR="00ED1E53" w:rsidRDefault="00ED1E53" w:rsidP="0047278C">
            <w:pPr>
              <w:autoSpaceDE w:val="0"/>
              <w:autoSpaceDN w:val="0"/>
              <w:snapToGrid w:val="0"/>
              <w:spacing w:line="320" w:lineRule="exact"/>
              <w:rPr>
                <w:rFonts w:ascii="宋体" w:hAnsi="宋体"/>
                <w:szCs w:val="21"/>
              </w:rPr>
            </w:pPr>
            <w:r>
              <w:rPr>
                <w:rFonts w:ascii="宋体" w:hAnsi="宋体" w:hint="eastAsia"/>
                <w:szCs w:val="21"/>
              </w:rPr>
              <w:t>以各投标人有效投标报价的平均值作为评标基准值（若有效投标文件≥7 家时，则有效投标报价的平均值为投标人的投标报价去掉最高值和最低值后的算术平均值），投标人投标报价等于评标基准值的得满分45分。</w:t>
            </w:r>
          </w:p>
          <w:p w:rsidR="00ED1E53" w:rsidRDefault="00ED1E53" w:rsidP="0047278C">
            <w:pPr>
              <w:autoSpaceDE w:val="0"/>
              <w:autoSpaceDN w:val="0"/>
              <w:snapToGrid w:val="0"/>
              <w:spacing w:line="320" w:lineRule="exact"/>
              <w:rPr>
                <w:rFonts w:ascii="宋体" w:hAnsi="宋体"/>
                <w:szCs w:val="21"/>
              </w:rPr>
            </w:pPr>
            <w:r>
              <w:rPr>
                <w:rFonts w:ascii="宋体" w:hAnsi="宋体" w:hint="eastAsia"/>
                <w:szCs w:val="21"/>
              </w:rPr>
              <w:t>投标人投标报价每高于基准值 1%扣 0.5 分，每低于评标基准值 1%扣 0.3 分，不足 1%的以插入法进行计算（计算出的分值保留 2 位小数）</w:t>
            </w:r>
          </w:p>
        </w:tc>
      </w:tr>
      <w:tr w:rsidR="00ED1E53" w:rsidTr="0047278C">
        <w:trPr>
          <w:trHeight w:val="1655"/>
        </w:trPr>
        <w:tc>
          <w:tcPr>
            <w:tcW w:w="1008" w:type="dxa"/>
            <w:vMerge w:val="restart"/>
            <w:vAlign w:val="center"/>
          </w:tcPr>
          <w:p w:rsidR="00ED1E53" w:rsidRDefault="00ED1E53" w:rsidP="0047278C">
            <w:pPr>
              <w:autoSpaceDE w:val="0"/>
              <w:autoSpaceDN w:val="0"/>
              <w:snapToGrid w:val="0"/>
              <w:spacing w:line="320" w:lineRule="exact"/>
              <w:jc w:val="center"/>
              <w:rPr>
                <w:rFonts w:ascii="宋体" w:hAnsi="宋体"/>
                <w:szCs w:val="21"/>
              </w:rPr>
            </w:pPr>
            <w:r>
              <w:rPr>
                <w:rFonts w:ascii="宋体" w:hAnsi="宋体" w:hint="eastAsia"/>
                <w:szCs w:val="21"/>
              </w:rPr>
              <w:t>2．技术（30分）</w:t>
            </w:r>
          </w:p>
          <w:p w:rsidR="00ED1E53" w:rsidRDefault="00ED1E53" w:rsidP="0047278C">
            <w:pPr>
              <w:autoSpaceDE w:val="0"/>
              <w:autoSpaceDN w:val="0"/>
              <w:snapToGrid w:val="0"/>
              <w:spacing w:line="320" w:lineRule="exact"/>
              <w:jc w:val="center"/>
              <w:rPr>
                <w:rFonts w:ascii="宋体" w:hAnsi="宋体"/>
                <w:szCs w:val="21"/>
              </w:rPr>
            </w:pPr>
          </w:p>
        </w:tc>
        <w:tc>
          <w:tcPr>
            <w:tcW w:w="1440" w:type="dxa"/>
            <w:vAlign w:val="center"/>
          </w:tcPr>
          <w:p w:rsidR="00ED1E53" w:rsidRDefault="00ED1E53" w:rsidP="0047278C">
            <w:pPr>
              <w:autoSpaceDE w:val="0"/>
              <w:autoSpaceDN w:val="0"/>
              <w:snapToGrid w:val="0"/>
              <w:spacing w:line="320" w:lineRule="exact"/>
              <w:jc w:val="center"/>
              <w:rPr>
                <w:rFonts w:ascii="宋体" w:hAnsi="宋体"/>
                <w:szCs w:val="21"/>
              </w:rPr>
            </w:pPr>
            <w:r>
              <w:rPr>
                <w:rFonts w:ascii="宋体" w:hAnsi="宋体" w:hint="eastAsia"/>
                <w:szCs w:val="21"/>
              </w:rPr>
              <w:t>总体要求</w:t>
            </w:r>
          </w:p>
        </w:tc>
        <w:tc>
          <w:tcPr>
            <w:tcW w:w="1800" w:type="dxa"/>
            <w:vAlign w:val="center"/>
          </w:tcPr>
          <w:p w:rsidR="00ED1E53" w:rsidRDefault="00ED1E53" w:rsidP="0047278C">
            <w:pPr>
              <w:autoSpaceDE w:val="0"/>
              <w:autoSpaceDN w:val="0"/>
              <w:snapToGrid w:val="0"/>
              <w:spacing w:line="320" w:lineRule="exact"/>
              <w:rPr>
                <w:rFonts w:ascii="宋体" w:hAnsi="宋体"/>
                <w:szCs w:val="21"/>
              </w:rPr>
            </w:pPr>
            <w:r>
              <w:rPr>
                <w:rFonts w:ascii="宋体" w:hAnsi="宋体" w:hint="eastAsia"/>
                <w:szCs w:val="21"/>
              </w:rPr>
              <w:t>具备第三方检测报告（10分）</w:t>
            </w:r>
          </w:p>
        </w:tc>
        <w:tc>
          <w:tcPr>
            <w:tcW w:w="5670" w:type="dxa"/>
            <w:vAlign w:val="center"/>
          </w:tcPr>
          <w:p w:rsidR="00ED1E53" w:rsidRDefault="00ED1E53" w:rsidP="0047278C">
            <w:pPr>
              <w:autoSpaceDE w:val="0"/>
              <w:autoSpaceDN w:val="0"/>
              <w:snapToGrid w:val="0"/>
              <w:spacing w:line="320" w:lineRule="exact"/>
              <w:rPr>
                <w:rFonts w:ascii="宋体" w:hAnsi="宋体"/>
                <w:szCs w:val="21"/>
              </w:rPr>
            </w:pPr>
            <w:r>
              <w:rPr>
                <w:rFonts w:ascii="宋体" w:hAnsi="宋体" w:hint="eastAsia"/>
                <w:szCs w:val="21"/>
              </w:rPr>
              <w:t>各产品通过相关试验的情况：依据所提供由制造商申请的试验报告复印件（加盖制造商公章），包括各产品技术规范要求的各类试验报告：</w:t>
            </w:r>
          </w:p>
          <w:p w:rsidR="00ED1E53" w:rsidRDefault="00ED1E53" w:rsidP="0047278C">
            <w:pPr>
              <w:autoSpaceDE w:val="0"/>
              <w:autoSpaceDN w:val="0"/>
              <w:snapToGrid w:val="0"/>
              <w:spacing w:line="320" w:lineRule="exact"/>
              <w:rPr>
                <w:rFonts w:ascii="宋体" w:hAnsi="宋体"/>
                <w:szCs w:val="21"/>
              </w:rPr>
            </w:pPr>
            <w:r>
              <w:rPr>
                <w:rFonts w:ascii="宋体" w:hAnsi="宋体" w:hint="eastAsia"/>
                <w:szCs w:val="21"/>
              </w:rPr>
              <w:t>低压柜、电容柜、分支箱、计量电表箱、母线槽具有3C证书，完整得10分，缺一项不得分；</w:t>
            </w:r>
          </w:p>
        </w:tc>
      </w:tr>
      <w:tr w:rsidR="00ED1E53" w:rsidTr="0047278C">
        <w:trPr>
          <w:trHeight w:val="979"/>
        </w:trPr>
        <w:tc>
          <w:tcPr>
            <w:tcW w:w="1008" w:type="dxa"/>
            <w:vMerge/>
            <w:vAlign w:val="center"/>
          </w:tcPr>
          <w:p w:rsidR="00ED1E53" w:rsidRDefault="00ED1E53" w:rsidP="0047278C">
            <w:pPr>
              <w:autoSpaceDE w:val="0"/>
              <w:autoSpaceDN w:val="0"/>
              <w:snapToGrid w:val="0"/>
              <w:spacing w:line="320" w:lineRule="exact"/>
              <w:jc w:val="center"/>
              <w:rPr>
                <w:rFonts w:ascii="宋体" w:hAnsi="宋体"/>
                <w:szCs w:val="21"/>
              </w:rPr>
            </w:pPr>
          </w:p>
        </w:tc>
        <w:tc>
          <w:tcPr>
            <w:tcW w:w="1440" w:type="dxa"/>
            <w:vMerge w:val="restart"/>
            <w:vAlign w:val="center"/>
          </w:tcPr>
          <w:p w:rsidR="00ED1E53" w:rsidRDefault="00ED1E53" w:rsidP="0047278C">
            <w:pPr>
              <w:autoSpaceDE w:val="0"/>
              <w:autoSpaceDN w:val="0"/>
              <w:snapToGrid w:val="0"/>
              <w:spacing w:line="320" w:lineRule="exact"/>
              <w:jc w:val="center"/>
              <w:rPr>
                <w:rFonts w:ascii="宋体" w:hAnsi="宋体"/>
                <w:szCs w:val="21"/>
              </w:rPr>
            </w:pPr>
            <w:r>
              <w:rPr>
                <w:rFonts w:ascii="宋体" w:hAnsi="宋体" w:hint="eastAsia"/>
                <w:szCs w:val="21"/>
              </w:rPr>
              <w:t>低压柜主要元件性能（12分）</w:t>
            </w:r>
          </w:p>
        </w:tc>
        <w:tc>
          <w:tcPr>
            <w:tcW w:w="1800" w:type="dxa"/>
            <w:vAlign w:val="center"/>
          </w:tcPr>
          <w:p w:rsidR="00ED1E53" w:rsidRDefault="00ED1E53" w:rsidP="0047278C">
            <w:pPr>
              <w:spacing w:line="320" w:lineRule="exact"/>
              <w:rPr>
                <w:rFonts w:ascii="宋体" w:hAnsi="宋体"/>
              </w:rPr>
            </w:pPr>
            <w:r>
              <w:rPr>
                <w:rFonts w:ascii="宋体" w:hAnsi="宋体" w:hint="eastAsia"/>
              </w:rPr>
              <w:t>塑壳断路器</w:t>
            </w:r>
            <w:r>
              <w:rPr>
                <w:rFonts w:ascii="宋体" w:hAnsi="宋体" w:hint="eastAsia"/>
                <w:szCs w:val="21"/>
              </w:rPr>
              <w:t>（6分）</w:t>
            </w:r>
          </w:p>
        </w:tc>
        <w:tc>
          <w:tcPr>
            <w:tcW w:w="5670" w:type="dxa"/>
            <w:vAlign w:val="center"/>
          </w:tcPr>
          <w:p w:rsidR="00ED1E53" w:rsidRDefault="00ED1E53" w:rsidP="0047278C">
            <w:pPr>
              <w:widowControl w:val="0"/>
              <w:jc w:val="both"/>
              <w:rPr>
                <w:rFonts w:ascii="宋体" w:hAnsi="宋体"/>
              </w:rPr>
            </w:pPr>
            <w:r>
              <w:rPr>
                <w:rFonts w:ascii="宋体" w:hAnsi="宋体" w:hint="eastAsia"/>
                <w:szCs w:val="21"/>
              </w:rPr>
              <w:t>塑壳断路器配电子脱扣器, Icu=50KA，Ics=50KA，额定绝缘电压660V,机械寿命≥10000次，电气寿命≥7000次。满足条件的得6分，缺一项不得分。</w:t>
            </w:r>
          </w:p>
        </w:tc>
      </w:tr>
      <w:tr w:rsidR="00ED1E53" w:rsidTr="0047278C">
        <w:trPr>
          <w:trHeight w:val="424"/>
        </w:trPr>
        <w:tc>
          <w:tcPr>
            <w:tcW w:w="1008" w:type="dxa"/>
            <w:vMerge/>
            <w:vAlign w:val="center"/>
          </w:tcPr>
          <w:p w:rsidR="00ED1E53" w:rsidRDefault="00ED1E53" w:rsidP="0047278C">
            <w:pPr>
              <w:autoSpaceDE w:val="0"/>
              <w:autoSpaceDN w:val="0"/>
              <w:snapToGrid w:val="0"/>
              <w:spacing w:line="320" w:lineRule="exact"/>
              <w:jc w:val="center"/>
              <w:rPr>
                <w:rFonts w:ascii="宋体" w:hAnsi="宋体"/>
                <w:szCs w:val="21"/>
              </w:rPr>
            </w:pPr>
          </w:p>
        </w:tc>
        <w:tc>
          <w:tcPr>
            <w:tcW w:w="1440" w:type="dxa"/>
            <w:vMerge/>
            <w:vAlign w:val="center"/>
          </w:tcPr>
          <w:p w:rsidR="00ED1E53" w:rsidRDefault="00ED1E53" w:rsidP="0047278C">
            <w:pPr>
              <w:autoSpaceDE w:val="0"/>
              <w:autoSpaceDN w:val="0"/>
              <w:snapToGrid w:val="0"/>
              <w:spacing w:line="320" w:lineRule="exact"/>
              <w:jc w:val="center"/>
              <w:rPr>
                <w:rFonts w:ascii="宋体" w:hAnsi="宋体"/>
                <w:szCs w:val="21"/>
              </w:rPr>
            </w:pPr>
          </w:p>
        </w:tc>
        <w:tc>
          <w:tcPr>
            <w:tcW w:w="1800" w:type="dxa"/>
            <w:vAlign w:val="center"/>
          </w:tcPr>
          <w:p w:rsidR="00ED1E53" w:rsidRDefault="00ED1E53" w:rsidP="0047278C">
            <w:pPr>
              <w:spacing w:line="320" w:lineRule="exact"/>
              <w:rPr>
                <w:rFonts w:ascii="宋体" w:hAnsi="宋体"/>
              </w:rPr>
            </w:pPr>
            <w:r>
              <w:rPr>
                <w:rFonts w:ascii="宋体" w:hAnsi="宋体" w:hint="eastAsia"/>
              </w:rPr>
              <w:t>铜排纯度</w:t>
            </w:r>
            <w:r>
              <w:rPr>
                <w:rFonts w:ascii="宋体" w:hAnsi="宋体" w:hint="eastAsia"/>
                <w:szCs w:val="21"/>
              </w:rPr>
              <w:t>（1分）</w:t>
            </w:r>
          </w:p>
        </w:tc>
        <w:tc>
          <w:tcPr>
            <w:tcW w:w="5670" w:type="dxa"/>
            <w:vAlign w:val="center"/>
          </w:tcPr>
          <w:p w:rsidR="00ED1E53" w:rsidRDefault="00ED1E53" w:rsidP="0047278C">
            <w:pPr>
              <w:spacing w:line="320" w:lineRule="exact"/>
              <w:rPr>
                <w:rFonts w:ascii="宋体" w:hAnsi="宋体"/>
              </w:rPr>
            </w:pPr>
            <w:r>
              <w:rPr>
                <w:rFonts w:ascii="宋体" w:hAnsi="宋体" w:hint="eastAsia"/>
              </w:rPr>
              <w:t>各段母线应采用高导电率的铜材料制造，纯度要要求不低于99.95%得1分,否则不得分</w:t>
            </w:r>
            <w:r>
              <w:rPr>
                <w:rFonts w:ascii="宋体" w:hAnsi="宋体" w:hint="eastAsia"/>
                <w:szCs w:val="21"/>
              </w:rPr>
              <w:t>（试验报告加盖公章）</w:t>
            </w:r>
          </w:p>
        </w:tc>
      </w:tr>
      <w:tr w:rsidR="00ED1E53" w:rsidTr="0047278C">
        <w:trPr>
          <w:trHeight w:val="1134"/>
        </w:trPr>
        <w:tc>
          <w:tcPr>
            <w:tcW w:w="1008" w:type="dxa"/>
            <w:vMerge/>
            <w:vAlign w:val="center"/>
          </w:tcPr>
          <w:p w:rsidR="00ED1E53" w:rsidRDefault="00ED1E53" w:rsidP="0047278C">
            <w:pPr>
              <w:autoSpaceDE w:val="0"/>
              <w:autoSpaceDN w:val="0"/>
              <w:snapToGrid w:val="0"/>
              <w:spacing w:line="320" w:lineRule="exact"/>
              <w:jc w:val="center"/>
              <w:rPr>
                <w:rFonts w:ascii="宋体" w:hAnsi="宋体"/>
                <w:szCs w:val="21"/>
              </w:rPr>
            </w:pPr>
          </w:p>
        </w:tc>
        <w:tc>
          <w:tcPr>
            <w:tcW w:w="1440" w:type="dxa"/>
            <w:vMerge/>
            <w:vAlign w:val="center"/>
          </w:tcPr>
          <w:p w:rsidR="00ED1E53" w:rsidRDefault="00ED1E53" w:rsidP="0047278C">
            <w:pPr>
              <w:autoSpaceDE w:val="0"/>
              <w:autoSpaceDN w:val="0"/>
              <w:snapToGrid w:val="0"/>
              <w:spacing w:line="320" w:lineRule="exact"/>
              <w:jc w:val="center"/>
              <w:rPr>
                <w:rFonts w:ascii="宋体" w:hAnsi="宋体"/>
                <w:szCs w:val="21"/>
              </w:rPr>
            </w:pPr>
          </w:p>
        </w:tc>
        <w:tc>
          <w:tcPr>
            <w:tcW w:w="1800" w:type="dxa"/>
            <w:vAlign w:val="center"/>
          </w:tcPr>
          <w:p w:rsidR="00ED1E53" w:rsidRDefault="00ED1E53" w:rsidP="0047278C">
            <w:pPr>
              <w:spacing w:line="320" w:lineRule="exact"/>
              <w:rPr>
                <w:rFonts w:ascii="宋体" w:hAnsi="宋体"/>
              </w:rPr>
            </w:pPr>
            <w:r>
              <w:rPr>
                <w:rFonts w:ascii="宋体" w:hAnsi="宋体" w:hint="eastAsia"/>
              </w:rPr>
              <w:t>框架断路器</w:t>
            </w:r>
            <w:r>
              <w:rPr>
                <w:rFonts w:ascii="宋体" w:hAnsi="宋体" w:hint="eastAsia"/>
                <w:szCs w:val="21"/>
              </w:rPr>
              <w:t>（5分）</w:t>
            </w:r>
          </w:p>
        </w:tc>
        <w:tc>
          <w:tcPr>
            <w:tcW w:w="5670" w:type="dxa"/>
            <w:vAlign w:val="center"/>
          </w:tcPr>
          <w:p w:rsidR="00ED1E53" w:rsidRDefault="00ED1E53" w:rsidP="0047278C">
            <w:pPr>
              <w:spacing w:line="320" w:lineRule="exact"/>
              <w:rPr>
                <w:rFonts w:ascii="宋体" w:hAnsi="宋体"/>
              </w:rPr>
            </w:pPr>
            <w:r>
              <w:rPr>
                <w:rFonts w:ascii="宋体" w:hAnsi="宋体" w:hint="eastAsia"/>
              </w:rPr>
              <w:t>框架</w:t>
            </w:r>
            <w:r>
              <w:rPr>
                <w:rFonts w:ascii="宋体" w:hAnsi="宋体" w:hint="eastAsia"/>
                <w:szCs w:val="21"/>
              </w:rPr>
              <w:t>断路器应符合Icu=65KA，Ics=65KA，额定绝缘电压1000V,机械寿命≥10000次，电气寿命≥6000次。满足以上五个条件的得5分，缺一项不得分。</w:t>
            </w:r>
          </w:p>
        </w:tc>
      </w:tr>
      <w:tr w:rsidR="00ED1E53" w:rsidTr="0047278C">
        <w:trPr>
          <w:trHeight w:val="423"/>
        </w:trPr>
        <w:tc>
          <w:tcPr>
            <w:tcW w:w="1008" w:type="dxa"/>
            <w:vMerge/>
            <w:vAlign w:val="center"/>
          </w:tcPr>
          <w:p w:rsidR="00ED1E53" w:rsidRDefault="00ED1E53" w:rsidP="0047278C">
            <w:pPr>
              <w:autoSpaceDE w:val="0"/>
              <w:autoSpaceDN w:val="0"/>
              <w:snapToGrid w:val="0"/>
              <w:spacing w:line="320" w:lineRule="exact"/>
              <w:jc w:val="center"/>
              <w:rPr>
                <w:rFonts w:ascii="宋体" w:hAnsi="宋体"/>
                <w:szCs w:val="21"/>
              </w:rPr>
            </w:pPr>
          </w:p>
        </w:tc>
        <w:tc>
          <w:tcPr>
            <w:tcW w:w="1440" w:type="dxa"/>
            <w:vAlign w:val="center"/>
          </w:tcPr>
          <w:p w:rsidR="00ED1E53" w:rsidRDefault="00ED1E53" w:rsidP="0047278C">
            <w:pPr>
              <w:spacing w:line="320" w:lineRule="exact"/>
              <w:jc w:val="center"/>
              <w:rPr>
                <w:rFonts w:ascii="宋体" w:hAnsi="宋体"/>
                <w:szCs w:val="21"/>
              </w:rPr>
            </w:pPr>
            <w:r>
              <w:rPr>
                <w:rFonts w:ascii="宋体" w:hAnsi="宋体" w:hint="eastAsia"/>
                <w:szCs w:val="21"/>
              </w:rPr>
              <w:t>技术条款偏离度（8分）</w:t>
            </w:r>
          </w:p>
        </w:tc>
        <w:tc>
          <w:tcPr>
            <w:tcW w:w="1800" w:type="dxa"/>
            <w:vAlign w:val="center"/>
          </w:tcPr>
          <w:p w:rsidR="00ED1E53" w:rsidRDefault="00ED1E53" w:rsidP="0047278C">
            <w:pPr>
              <w:spacing w:line="320" w:lineRule="exact"/>
              <w:rPr>
                <w:rFonts w:ascii="宋体" w:hAnsi="宋体"/>
                <w:szCs w:val="21"/>
              </w:rPr>
            </w:pPr>
            <w:r>
              <w:rPr>
                <w:rFonts w:ascii="宋体" w:hAnsi="宋体" w:hint="eastAsia"/>
                <w:szCs w:val="21"/>
              </w:rPr>
              <w:t>技术规范条款的偏离度</w:t>
            </w:r>
          </w:p>
        </w:tc>
        <w:tc>
          <w:tcPr>
            <w:tcW w:w="5670" w:type="dxa"/>
            <w:vAlign w:val="center"/>
          </w:tcPr>
          <w:p w:rsidR="00ED1E53" w:rsidRDefault="00ED1E53" w:rsidP="0047278C">
            <w:pPr>
              <w:autoSpaceDE w:val="0"/>
              <w:autoSpaceDN w:val="0"/>
              <w:snapToGrid w:val="0"/>
              <w:spacing w:line="320" w:lineRule="exact"/>
              <w:rPr>
                <w:rFonts w:ascii="宋体" w:hAnsi="宋体"/>
              </w:rPr>
            </w:pPr>
            <w:r>
              <w:rPr>
                <w:rFonts w:ascii="宋体" w:hAnsi="宋体" w:hint="eastAsia"/>
              </w:rPr>
              <w:t>其他技术条款完全满足得8分，“*”条款有不满足一项扣1分，其他技术条款每不满足一项扣0.5分，扣完为止。</w:t>
            </w:r>
          </w:p>
        </w:tc>
      </w:tr>
      <w:tr w:rsidR="00ED1E53" w:rsidTr="0047278C">
        <w:trPr>
          <w:trHeight w:val="411"/>
        </w:trPr>
        <w:tc>
          <w:tcPr>
            <w:tcW w:w="1008" w:type="dxa"/>
            <w:vMerge w:val="restart"/>
            <w:vAlign w:val="center"/>
          </w:tcPr>
          <w:p w:rsidR="00ED1E53" w:rsidRDefault="00ED1E53" w:rsidP="0047278C">
            <w:pPr>
              <w:autoSpaceDE w:val="0"/>
              <w:autoSpaceDN w:val="0"/>
              <w:snapToGrid w:val="0"/>
              <w:spacing w:line="320" w:lineRule="exact"/>
              <w:jc w:val="center"/>
              <w:rPr>
                <w:rFonts w:ascii="宋体" w:hAnsi="宋体"/>
                <w:szCs w:val="21"/>
              </w:rPr>
            </w:pPr>
            <w:r>
              <w:rPr>
                <w:rFonts w:ascii="宋体" w:hAnsi="宋体" w:hint="eastAsia"/>
                <w:szCs w:val="21"/>
              </w:rPr>
              <w:t>3．商务（15分）</w:t>
            </w:r>
          </w:p>
        </w:tc>
        <w:tc>
          <w:tcPr>
            <w:tcW w:w="1440" w:type="dxa"/>
            <w:shd w:val="clear" w:color="auto" w:fill="auto"/>
            <w:vAlign w:val="center"/>
          </w:tcPr>
          <w:p w:rsidR="00ED1E53" w:rsidRDefault="00ED1E53" w:rsidP="0047278C">
            <w:pPr>
              <w:autoSpaceDE w:val="0"/>
              <w:autoSpaceDN w:val="0"/>
              <w:snapToGrid w:val="0"/>
              <w:spacing w:line="320" w:lineRule="exact"/>
              <w:jc w:val="center"/>
              <w:rPr>
                <w:rFonts w:ascii="宋体" w:hAnsi="宋体" w:cs="宋体"/>
                <w:szCs w:val="21"/>
              </w:rPr>
            </w:pPr>
            <w:r>
              <w:rPr>
                <w:rFonts w:ascii="宋体" w:hAnsi="宋体" w:cs="宋体" w:hint="eastAsia"/>
                <w:szCs w:val="21"/>
              </w:rPr>
              <w:t>制造商财务状况</w:t>
            </w:r>
            <w:r>
              <w:rPr>
                <w:rFonts w:ascii="宋体" w:hAnsi="宋体" w:hint="eastAsia"/>
                <w:szCs w:val="21"/>
              </w:rPr>
              <w:t>（4分）</w:t>
            </w:r>
          </w:p>
        </w:tc>
        <w:tc>
          <w:tcPr>
            <w:tcW w:w="1800" w:type="dxa"/>
            <w:vAlign w:val="center"/>
          </w:tcPr>
          <w:p w:rsidR="00ED1E53" w:rsidRDefault="00ED1E53" w:rsidP="0047278C">
            <w:pPr>
              <w:autoSpaceDE w:val="0"/>
              <w:autoSpaceDN w:val="0"/>
              <w:snapToGrid w:val="0"/>
              <w:spacing w:line="320" w:lineRule="exact"/>
              <w:rPr>
                <w:rFonts w:ascii="宋体" w:hAnsi="宋体" w:cs="宋体"/>
                <w:szCs w:val="21"/>
              </w:rPr>
            </w:pPr>
            <w:r>
              <w:rPr>
                <w:rFonts w:ascii="宋体" w:hAnsi="宋体" w:cs="宋体" w:hint="eastAsia"/>
                <w:szCs w:val="21"/>
              </w:rPr>
              <w:t>投标人财务指标</w:t>
            </w:r>
          </w:p>
        </w:tc>
        <w:tc>
          <w:tcPr>
            <w:tcW w:w="5670" w:type="dxa"/>
            <w:vAlign w:val="center"/>
          </w:tcPr>
          <w:p w:rsidR="00ED1E53" w:rsidRDefault="00ED1E53" w:rsidP="0047278C">
            <w:pPr>
              <w:autoSpaceDE w:val="0"/>
              <w:autoSpaceDN w:val="0"/>
              <w:snapToGrid w:val="0"/>
              <w:spacing w:line="320" w:lineRule="exact"/>
              <w:rPr>
                <w:rFonts w:ascii="宋体" w:hAnsi="宋体"/>
              </w:rPr>
            </w:pPr>
            <w:r>
              <w:rPr>
                <w:rFonts w:ascii="宋体" w:hAnsi="宋体" w:hint="eastAsia"/>
              </w:rPr>
              <w:t>制造商财务及经营状况良好，具备履行合同能力，近三年内无不良经营行为得4分（提供2014-2016年经第三方审计的财务报表，包括资产负债表、现金流量表、损益表并加盖制造商公章），少一年或有缺项者不得分；</w:t>
            </w:r>
          </w:p>
        </w:tc>
      </w:tr>
      <w:tr w:rsidR="00ED1E53" w:rsidTr="0047278C">
        <w:trPr>
          <w:trHeight w:val="1799"/>
        </w:trPr>
        <w:tc>
          <w:tcPr>
            <w:tcW w:w="1008" w:type="dxa"/>
            <w:vMerge/>
            <w:vAlign w:val="center"/>
          </w:tcPr>
          <w:p w:rsidR="00ED1E53" w:rsidRDefault="00ED1E53" w:rsidP="0047278C">
            <w:pPr>
              <w:autoSpaceDE w:val="0"/>
              <w:autoSpaceDN w:val="0"/>
              <w:snapToGrid w:val="0"/>
              <w:spacing w:line="320" w:lineRule="exact"/>
              <w:jc w:val="center"/>
              <w:rPr>
                <w:rFonts w:ascii="宋体" w:hAnsi="宋体"/>
                <w:szCs w:val="21"/>
              </w:rPr>
            </w:pPr>
          </w:p>
        </w:tc>
        <w:tc>
          <w:tcPr>
            <w:tcW w:w="1440" w:type="dxa"/>
            <w:shd w:val="clear" w:color="auto" w:fill="auto"/>
            <w:vAlign w:val="center"/>
          </w:tcPr>
          <w:p w:rsidR="00ED1E53" w:rsidRDefault="00ED1E53" w:rsidP="0047278C">
            <w:pPr>
              <w:autoSpaceDE w:val="0"/>
              <w:autoSpaceDN w:val="0"/>
              <w:snapToGrid w:val="0"/>
              <w:spacing w:line="320" w:lineRule="exact"/>
              <w:jc w:val="center"/>
              <w:rPr>
                <w:rFonts w:ascii="宋体" w:hAnsi="宋体" w:cs="宋体"/>
                <w:szCs w:val="21"/>
              </w:rPr>
            </w:pPr>
            <w:r>
              <w:rPr>
                <w:rFonts w:ascii="宋体" w:hAnsi="宋体" w:cs="宋体" w:hint="eastAsia"/>
                <w:szCs w:val="21"/>
              </w:rPr>
              <w:t>制造商实力</w:t>
            </w:r>
            <w:r>
              <w:rPr>
                <w:rFonts w:ascii="宋体" w:hAnsi="宋体" w:hint="eastAsia"/>
                <w:szCs w:val="21"/>
              </w:rPr>
              <w:t>（3分）</w:t>
            </w:r>
          </w:p>
        </w:tc>
        <w:tc>
          <w:tcPr>
            <w:tcW w:w="1800" w:type="dxa"/>
            <w:vAlign w:val="center"/>
          </w:tcPr>
          <w:p w:rsidR="00ED1E53" w:rsidRDefault="00ED1E53" w:rsidP="0047278C">
            <w:pPr>
              <w:autoSpaceDE w:val="0"/>
              <w:autoSpaceDN w:val="0"/>
              <w:snapToGrid w:val="0"/>
              <w:spacing w:line="320" w:lineRule="exact"/>
              <w:rPr>
                <w:rFonts w:ascii="宋体" w:hAnsi="宋体" w:cs="宋体"/>
                <w:szCs w:val="21"/>
              </w:rPr>
            </w:pPr>
            <w:r>
              <w:rPr>
                <w:rFonts w:ascii="宋体" w:hAnsi="宋体" w:hint="eastAsia"/>
                <w:szCs w:val="21"/>
              </w:rPr>
              <w:t>投标产品制造商履约信誉保证情况</w:t>
            </w:r>
          </w:p>
        </w:tc>
        <w:tc>
          <w:tcPr>
            <w:tcW w:w="5670" w:type="dxa"/>
            <w:vAlign w:val="center"/>
          </w:tcPr>
          <w:p w:rsidR="00ED1E53" w:rsidRDefault="00ED1E53" w:rsidP="0047278C">
            <w:pPr>
              <w:autoSpaceDE w:val="0"/>
              <w:autoSpaceDN w:val="0"/>
              <w:snapToGrid w:val="0"/>
              <w:spacing w:line="320" w:lineRule="exact"/>
              <w:rPr>
                <w:rFonts w:ascii="宋体" w:hAnsi="宋体"/>
                <w:szCs w:val="21"/>
              </w:rPr>
            </w:pPr>
            <w:r>
              <w:rPr>
                <w:rFonts w:ascii="宋体" w:hAnsi="宋体" w:hint="eastAsia"/>
                <w:szCs w:val="21"/>
              </w:rPr>
              <w:t>投标人具有A</w:t>
            </w:r>
            <w:r>
              <w:rPr>
                <w:rFonts w:ascii="宋体" w:hAnsi="宋体" w:cs="宋体" w:hint="eastAsia"/>
                <w:szCs w:val="21"/>
              </w:rPr>
              <w:t>级重合同守信用企业的得2分，在A基础上每增加一个A加0.5分,最多加到3分。</w:t>
            </w:r>
            <w:r>
              <w:rPr>
                <w:rFonts w:ascii="宋体" w:hAnsi="宋体" w:hint="eastAsia"/>
                <w:szCs w:val="21"/>
              </w:rPr>
              <w:t>（提供证书复印件并加盖投标人公章，原件备查）</w:t>
            </w:r>
          </w:p>
          <w:p w:rsidR="00ED1E53" w:rsidRDefault="00ED1E53" w:rsidP="0047278C">
            <w:pPr>
              <w:autoSpaceDE w:val="0"/>
              <w:autoSpaceDN w:val="0"/>
              <w:snapToGrid w:val="0"/>
              <w:spacing w:line="320" w:lineRule="exact"/>
              <w:rPr>
                <w:rFonts w:ascii="宋体" w:hAnsi="宋体" w:cs="宋体"/>
                <w:szCs w:val="21"/>
              </w:rPr>
            </w:pPr>
          </w:p>
        </w:tc>
      </w:tr>
      <w:tr w:rsidR="00ED1E53" w:rsidTr="0047278C">
        <w:trPr>
          <w:trHeight w:val="557"/>
        </w:trPr>
        <w:tc>
          <w:tcPr>
            <w:tcW w:w="1008" w:type="dxa"/>
            <w:vMerge/>
            <w:vAlign w:val="center"/>
          </w:tcPr>
          <w:p w:rsidR="00ED1E53" w:rsidRDefault="00ED1E53" w:rsidP="0047278C">
            <w:pPr>
              <w:autoSpaceDE w:val="0"/>
              <w:autoSpaceDN w:val="0"/>
              <w:snapToGrid w:val="0"/>
              <w:spacing w:line="320" w:lineRule="exact"/>
              <w:jc w:val="center"/>
              <w:rPr>
                <w:rFonts w:ascii="宋体" w:hAnsi="宋体"/>
                <w:szCs w:val="21"/>
              </w:rPr>
            </w:pPr>
          </w:p>
        </w:tc>
        <w:tc>
          <w:tcPr>
            <w:tcW w:w="1440" w:type="dxa"/>
            <w:vAlign w:val="center"/>
          </w:tcPr>
          <w:p w:rsidR="00ED1E53" w:rsidRDefault="00ED1E53" w:rsidP="0047278C">
            <w:pPr>
              <w:autoSpaceDE w:val="0"/>
              <w:autoSpaceDN w:val="0"/>
              <w:snapToGrid w:val="0"/>
              <w:spacing w:line="320" w:lineRule="exact"/>
              <w:jc w:val="center"/>
              <w:rPr>
                <w:rFonts w:ascii="宋体" w:hAnsi="宋体"/>
                <w:szCs w:val="21"/>
              </w:rPr>
            </w:pPr>
            <w:r>
              <w:rPr>
                <w:rFonts w:ascii="宋体" w:hAnsi="宋体" w:hint="eastAsia"/>
                <w:szCs w:val="21"/>
              </w:rPr>
              <w:t>销售业绩</w:t>
            </w:r>
          </w:p>
          <w:p w:rsidR="00ED1E53" w:rsidRDefault="00ED1E53" w:rsidP="0047278C">
            <w:pPr>
              <w:autoSpaceDE w:val="0"/>
              <w:autoSpaceDN w:val="0"/>
              <w:snapToGrid w:val="0"/>
              <w:spacing w:line="320" w:lineRule="exact"/>
              <w:jc w:val="center"/>
              <w:rPr>
                <w:rFonts w:ascii="宋体" w:hAnsi="宋体"/>
                <w:szCs w:val="21"/>
              </w:rPr>
            </w:pPr>
            <w:r>
              <w:rPr>
                <w:rFonts w:ascii="宋体" w:hAnsi="宋体" w:hint="eastAsia"/>
                <w:szCs w:val="21"/>
              </w:rPr>
              <w:t>（8分）</w:t>
            </w:r>
          </w:p>
        </w:tc>
        <w:tc>
          <w:tcPr>
            <w:tcW w:w="1800" w:type="dxa"/>
            <w:vAlign w:val="center"/>
          </w:tcPr>
          <w:p w:rsidR="00ED1E53" w:rsidRDefault="00ED1E53" w:rsidP="0047278C">
            <w:pPr>
              <w:autoSpaceDE w:val="0"/>
              <w:autoSpaceDN w:val="0"/>
              <w:snapToGrid w:val="0"/>
              <w:spacing w:line="320" w:lineRule="exact"/>
              <w:rPr>
                <w:rFonts w:ascii="宋体" w:hAnsi="宋体"/>
                <w:szCs w:val="21"/>
              </w:rPr>
            </w:pPr>
            <w:r>
              <w:rPr>
                <w:rFonts w:ascii="宋体" w:hAnsi="宋体" w:hint="eastAsia"/>
                <w:szCs w:val="21"/>
              </w:rPr>
              <w:t>投标产品制造商销售业绩情况</w:t>
            </w:r>
          </w:p>
        </w:tc>
        <w:tc>
          <w:tcPr>
            <w:tcW w:w="5670" w:type="dxa"/>
            <w:vAlign w:val="center"/>
          </w:tcPr>
          <w:p w:rsidR="00ED1E53" w:rsidRDefault="005001FA" w:rsidP="005001FA">
            <w:pPr>
              <w:autoSpaceDE w:val="0"/>
              <w:autoSpaceDN w:val="0"/>
              <w:snapToGrid w:val="0"/>
              <w:spacing w:line="320" w:lineRule="exact"/>
              <w:rPr>
                <w:rFonts w:ascii="宋体" w:hAnsi="宋体"/>
                <w:szCs w:val="21"/>
              </w:rPr>
            </w:pPr>
            <w:r w:rsidRPr="006657E4">
              <w:rPr>
                <w:rFonts w:ascii="宋体" w:hAnsi="宋体" w:cs="宋体" w:hint="eastAsia"/>
                <w:szCs w:val="21"/>
              </w:rPr>
              <w:t>投标人从2015年1月份以来承担过600万及以上</w:t>
            </w:r>
            <w:r w:rsidRPr="006657E4">
              <w:rPr>
                <w:rFonts w:hAnsi="宋体" w:hint="eastAsia"/>
                <w:bCs/>
                <w:szCs w:val="21"/>
              </w:rPr>
              <w:t>居配工程</w:t>
            </w:r>
            <w:r w:rsidR="00554D4E" w:rsidRPr="006657E4">
              <w:rPr>
                <w:rFonts w:hAnsi="宋体" w:hint="eastAsia"/>
                <w:bCs/>
                <w:szCs w:val="21"/>
              </w:rPr>
              <w:t>供配电</w:t>
            </w:r>
            <w:r w:rsidRPr="006657E4">
              <w:rPr>
                <w:rFonts w:hAnsi="宋体" w:hint="eastAsia"/>
                <w:bCs/>
                <w:szCs w:val="21"/>
              </w:rPr>
              <w:t>设备项目的</w:t>
            </w:r>
            <w:r w:rsidRPr="006657E4">
              <w:rPr>
                <w:rFonts w:ascii="宋体" w:hAnsi="宋体" w:cs="宋体" w:hint="eastAsia"/>
                <w:szCs w:val="21"/>
              </w:rPr>
              <w:t>，每个得2分，600万及以上非</w:t>
            </w:r>
            <w:r w:rsidRPr="006657E4">
              <w:rPr>
                <w:rFonts w:hAnsi="宋体" w:hint="eastAsia"/>
                <w:bCs/>
                <w:szCs w:val="21"/>
              </w:rPr>
              <w:t>居配工程</w:t>
            </w:r>
            <w:r w:rsidR="00554D4E" w:rsidRPr="006657E4">
              <w:rPr>
                <w:rFonts w:hAnsi="宋体" w:hint="eastAsia"/>
                <w:bCs/>
                <w:szCs w:val="21"/>
              </w:rPr>
              <w:t>供配电</w:t>
            </w:r>
            <w:r w:rsidRPr="006657E4">
              <w:rPr>
                <w:rFonts w:hAnsi="宋体" w:hint="eastAsia"/>
                <w:bCs/>
                <w:szCs w:val="21"/>
              </w:rPr>
              <w:t>设备项目的</w:t>
            </w:r>
            <w:r w:rsidRPr="006657E4">
              <w:rPr>
                <w:rFonts w:ascii="宋体" w:hAnsi="宋体" w:cs="宋体" w:hint="eastAsia"/>
                <w:szCs w:val="21"/>
              </w:rPr>
              <w:t>，每个得1分，最高得8</w:t>
            </w:r>
            <w:r w:rsidRPr="006657E4">
              <w:rPr>
                <w:rFonts w:ascii="宋体" w:hAnsi="宋体" w:cs="宋体" w:hint="eastAsia"/>
                <w:szCs w:val="21"/>
                <w:lang w:val="zh-CN"/>
              </w:rPr>
              <w:t>分。</w:t>
            </w:r>
            <w:r w:rsidRPr="006657E4">
              <w:rPr>
                <w:rFonts w:ascii="宋体" w:hAnsi="宋体" w:cs="宋体" w:hint="eastAsia"/>
                <w:szCs w:val="21"/>
              </w:rPr>
              <w:t>（须提供合同、中标通知书，原件备查）</w:t>
            </w:r>
          </w:p>
        </w:tc>
      </w:tr>
      <w:tr w:rsidR="00ED1E53" w:rsidTr="0047278C">
        <w:trPr>
          <w:trHeight w:val="454"/>
        </w:trPr>
        <w:tc>
          <w:tcPr>
            <w:tcW w:w="1008" w:type="dxa"/>
            <w:vMerge w:val="restart"/>
            <w:vAlign w:val="center"/>
          </w:tcPr>
          <w:p w:rsidR="00ED1E53" w:rsidRDefault="00ED1E53" w:rsidP="0047278C">
            <w:pPr>
              <w:autoSpaceDE w:val="0"/>
              <w:autoSpaceDN w:val="0"/>
              <w:snapToGrid w:val="0"/>
              <w:spacing w:line="320" w:lineRule="exact"/>
              <w:jc w:val="center"/>
              <w:rPr>
                <w:rFonts w:ascii="宋体" w:hAnsi="宋体"/>
                <w:szCs w:val="21"/>
              </w:rPr>
            </w:pPr>
            <w:r>
              <w:rPr>
                <w:rFonts w:ascii="宋体" w:hAnsi="宋体" w:hint="eastAsia"/>
                <w:szCs w:val="21"/>
              </w:rPr>
              <w:t>服务（10分）</w:t>
            </w:r>
          </w:p>
        </w:tc>
        <w:tc>
          <w:tcPr>
            <w:tcW w:w="1440" w:type="dxa"/>
            <w:vAlign w:val="center"/>
          </w:tcPr>
          <w:p w:rsidR="00ED1E53" w:rsidRDefault="00ED1E53" w:rsidP="0047278C">
            <w:pPr>
              <w:spacing w:line="320" w:lineRule="exact"/>
              <w:jc w:val="center"/>
              <w:rPr>
                <w:rFonts w:ascii="宋体" w:hAnsi="宋体"/>
                <w:szCs w:val="21"/>
              </w:rPr>
            </w:pPr>
            <w:r>
              <w:rPr>
                <w:rFonts w:ascii="宋体" w:hAnsi="宋体" w:hint="eastAsia"/>
                <w:szCs w:val="21"/>
              </w:rPr>
              <w:t>督导调试服务</w:t>
            </w:r>
          </w:p>
          <w:p w:rsidR="00ED1E53" w:rsidRDefault="00ED1E53" w:rsidP="0047278C">
            <w:pPr>
              <w:spacing w:line="320" w:lineRule="exact"/>
              <w:jc w:val="center"/>
              <w:rPr>
                <w:rFonts w:ascii="宋体" w:hAnsi="宋体"/>
                <w:szCs w:val="21"/>
              </w:rPr>
            </w:pPr>
            <w:r>
              <w:rPr>
                <w:rFonts w:ascii="宋体" w:hAnsi="宋体" w:hint="eastAsia"/>
                <w:szCs w:val="21"/>
              </w:rPr>
              <w:t>（1分）</w:t>
            </w:r>
          </w:p>
        </w:tc>
        <w:tc>
          <w:tcPr>
            <w:tcW w:w="1800" w:type="dxa"/>
            <w:vAlign w:val="center"/>
          </w:tcPr>
          <w:p w:rsidR="00ED1E53" w:rsidRDefault="00ED1E53" w:rsidP="0047278C">
            <w:pPr>
              <w:spacing w:line="320" w:lineRule="exact"/>
              <w:rPr>
                <w:rFonts w:ascii="宋体" w:hAnsi="宋体"/>
                <w:szCs w:val="21"/>
              </w:rPr>
            </w:pPr>
            <w:r>
              <w:rPr>
                <w:rFonts w:ascii="宋体" w:hAnsi="宋体" w:hint="eastAsia"/>
                <w:szCs w:val="21"/>
              </w:rPr>
              <w:t>工程实施期间对需求响应、督导调试的服务能力</w:t>
            </w:r>
          </w:p>
        </w:tc>
        <w:tc>
          <w:tcPr>
            <w:tcW w:w="5670" w:type="dxa"/>
            <w:vAlign w:val="center"/>
          </w:tcPr>
          <w:p w:rsidR="00ED1E53" w:rsidRDefault="00ED1E53" w:rsidP="0047278C">
            <w:pPr>
              <w:autoSpaceDE w:val="0"/>
              <w:autoSpaceDN w:val="0"/>
              <w:snapToGrid w:val="0"/>
              <w:spacing w:line="320" w:lineRule="exact"/>
              <w:rPr>
                <w:rFonts w:ascii="宋体" w:hAnsi="宋体"/>
                <w:szCs w:val="21"/>
              </w:rPr>
            </w:pPr>
            <w:r>
              <w:rPr>
                <w:rFonts w:ascii="宋体" w:hAnsi="宋体" w:hint="eastAsia"/>
                <w:szCs w:val="21"/>
              </w:rPr>
              <w:t>有完善合理的售后服务体系和服务方案，优得1分，良得0.8分，一般得0.3分。</w:t>
            </w:r>
          </w:p>
        </w:tc>
      </w:tr>
      <w:tr w:rsidR="00ED1E53" w:rsidTr="0047278C">
        <w:trPr>
          <w:trHeight w:val="454"/>
        </w:trPr>
        <w:tc>
          <w:tcPr>
            <w:tcW w:w="1008" w:type="dxa"/>
            <w:vMerge/>
            <w:vAlign w:val="center"/>
          </w:tcPr>
          <w:p w:rsidR="00ED1E53" w:rsidRDefault="00ED1E53" w:rsidP="0047278C">
            <w:pPr>
              <w:autoSpaceDE w:val="0"/>
              <w:autoSpaceDN w:val="0"/>
              <w:snapToGrid w:val="0"/>
              <w:spacing w:line="320" w:lineRule="exact"/>
              <w:jc w:val="center"/>
              <w:rPr>
                <w:rFonts w:ascii="宋体" w:hAnsi="宋体"/>
                <w:szCs w:val="21"/>
              </w:rPr>
            </w:pPr>
          </w:p>
        </w:tc>
        <w:tc>
          <w:tcPr>
            <w:tcW w:w="1440" w:type="dxa"/>
            <w:vAlign w:val="center"/>
          </w:tcPr>
          <w:p w:rsidR="00ED1E53" w:rsidRDefault="00ED1E53" w:rsidP="0047278C">
            <w:pPr>
              <w:spacing w:line="320" w:lineRule="exact"/>
              <w:jc w:val="center"/>
              <w:rPr>
                <w:rFonts w:ascii="宋体" w:hAnsi="宋体"/>
                <w:szCs w:val="21"/>
              </w:rPr>
            </w:pPr>
            <w:r>
              <w:rPr>
                <w:rFonts w:ascii="宋体" w:hAnsi="宋体" w:hint="eastAsia"/>
                <w:szCs w:val="21"/>
              </w:rPr>
              <w:t>交期</w:t>
            </w:r>
          </w:p>
          <w:p w:rsidR="00ED1E53" w:rsidRDefault="00ED1E53" w:rsidP="0047278C">
            <w:pPr>
              <w:spacing w:line="320" w:lineRule="exact"/>
              <w:jc w:val="center"/>
              <w:rPr>
                <w:rFonts w:ascii="宋体" w:hAnsi="宋体"/>
                <w:szCs w:val="21"/>
              </w:rPr>
            </w:pPr>
            <w:r>
              <w:rPr>
                <w:rFonts w:ascii="宋体" w:hAnsi="宋体" w:hint="eastAsia"/>
                <w:szCs w:val="21"/>
              </w:rPr>
              <w:t>（1分）</w:t>
            </w:r>
          </w:p>
        </w:tc>
        <w:tc>
          <w:tcPr>
            <w:tcW w:w="1800" w:type="dxa"/>
            <w:vAlign w:val="center"/>
          </w:tcPr>
          <w:p w:rsidR="00ED1E53" w:rsidRDefault="00ED1E53" w:rsidP="0047278C">
            <w:pPr>
              <w:spacing w:line="320" w:lineRule="exact"/>
              <w:rPr>
                <w:rFonts w:ascii="宋体" w:hAnsi="宋体"/>
                <w:szCs w:val="21"/>
              </w:rPr>
            </w:pPr>
            <w:r>
              <w:rPr>
                <w:rFonts w:ascii="宋体" w:hAnsi="宋体" w:hint="eastAsia"/>
                <w:szCs w:val="21"/>
              </w:rPr>
              <w:t>供货周期</w:t>
            </w:r>
          </w:p>
        </w:tc>
        <w:tc>
          <w:tcPr>
            <w:tcW w:w="5670" w:type="dxa"/>
            <w:vAlign w:val="center"/>
          </w:tcPr>
          <w:p w:rsidR="00ED1E53" w:rsidRDefault="00ED1E53" w:rsidP="0047278C">
            <w:pPr>
              <w:autoSpaceDE w:val="0"/>
              <w:autoSpaceDN w:val="0"/>
              <w:snapToGrid w:val="0"/>
              <w:spacing w:line="320" w:lineRule="exact"/>
              <w:rPr>
                <w:rFonts w:ascii="宋体" w:hAnsi="宋体"/>
                <w:szCs w:val="21"/>
              </w:rPr>
            </w:pPr>
            <w:r>
              <w:rPr>
                <w:rFonts w:ascii="宋体" w:hAnsi="宋体" w:hint="eastAsia"/>
                <w:szCs w:val="21"/>
              </w:rPr>
              <w:t>供货周期满足招标要求的得0.5分，每提前5天到货得0.5分，最高得1分；否则不得分。（须提供承诺书）</w:t>
            </w:r>
          </w:p>
        </w:tc>
      </w:tr>
      <w:tr w:rsidR="00ED1E53" w:rsidTr="0047278C">
        <w:trPr>
          <w:trHeight w:val="454"/>
        </w:trPr>
        <w:tc>
          <w:tcPr>
            <w:tcW w:w="1008" w:type="dxa"/>
            <w:vMerge/>
            <w:vAlign w:val="center"/>
          </w:tcPr>
          <w:p w:rsidR="00ED1E53" w:rsidRDefault="00ED1E53" w:rsidP="0047278C">
            <w:pPr>
              <w:autoSpaceDE w:val="0"/>
              <w:autoSpaceDN w:val="0"/>
              <w:snapToGrid w:val="0"/>
              <w:spacing w:line="320" w:lineRule="exact"/>
              <w:jc w:val="center"/>
              <w:rPr>
                <w:rFonts w:ascii="宋体" w:hAnsi="宋体"/>
                <w:szCs w:val="21"/>
              </w:rPr>
            </w:pPr>
          </w:p>
        </w:tc>
        <w:tc>
          <w:tcPr>
            <w:tcW w:w="1440" w:type="dxa"/>
            <w:vAlign w:val="center"/>
          </w:tcPr>
          <w:p w:rsidR="00ED1E53" w:rsidRDefault="00ED1E53" w:rsidP="0047278C">
            <w:pPr>
              <w:autoSpaceDE w:val="0"/>
              <w:autoSpaceDN w:val="0"/>
              <w:snapToGrid w:val="0"/>
              <w:spacing w:line="320" w:lineRule="exact"/>
              <w:jc w:val="center"/>
              <w:rPr>
                <w:rFonts w:ascii="宋体" w:hAnsi="宋体"/>
                <w:szCs w:val="21"/>
              </w:rPr>
            </w:pPr>
            <w:r>
              <w:rPr>
                <w:rFonts w:ascii="宋体" w:hAnsi="宋体" w:hint="eastAsia"/>
                <w:szCs w:val="21"/>
              </w:rPr>
              <w:t>服务响应</w:t>
            </w:r>
          </w:p>
          <w:p w:rsidR="00ED1E53" w:rsidRDefault="00ED1E53" w:rsidP="0047278C">
            <w:pPr>
              <w:autoSpaceDE w:val="0"/>
              <w:autoSpaceDN w:val="0"/>
              <w:snapToGrid w:val="0"/>
              <w:spacing w:line="320" w:lineRule="exact"/>
              <w:jc w:val="center"/>
              <w:rPr>
                <w:rFonts w:ascii="宋体" w:hAnsi="宋体"/>
                <w:szCs w:val="21"/>
              </w:rPr>
            </w:pPr>
            <w:r>
              <w:rPr>
                <w:rFonts w:ascii="宋体" w:hAnsi="宋体" w:hint="eastAsia"/>
                <w:szCs w:val="21"/>
              </w:rPr>
              <w:t>（3分）</w:t>
            </w:r>
          </w:p>
        </w:tc>
        <w:tc>
          <w:tcPr>
            <w:tcW w:w="1800" w:type="dxa"/>
            <w:vAlign w:val="center"/>
          </w:tcPr>
          <w:p w:rsidR="00ED1E53" w:rsidRDefault="00ED1E53" w:rsidP="0047278C">
            <w:pPr>
              <w:autoSpaceDE w:val="0"/>
              <w:autoSpaceDN w:val="0"/>
              <w:snapToGrid w:val="0"/>
              <w:spacing w:line="320" w:lineRule="exact"/>
              <w:rPr>
                <w:rFonts w:ascii="宋体" w:hAnsi="宋体"/>
                <w:szCs w:val="21"/>
              </w:rPr>
            </w:pPr>
            <w:r>
              <w:rPr>
                <w:rFonts w:ascii="宋体" w:hAnsi="宋体" w:hint="eastAsia"/>
                <w:szCs w:val="21"/>
              </w:rPr>
              <w:t>响应到场时间及维修点</w:t>
            </w:r>
          </w:p>
        </w:tc>
        <w:tc>
          <w:tcPr>
            <w:tcW w:w="5670" w:type="dxa"/>
            <w:vAlign w:val="center"/>
          </w:tcPr>
          <w:p w:rsidR="00ED1E53" w:rsidRDefault="00ED1E53" w:rsidP="0047278C">
            <w:pPr>
              <w:rPr>
                <w:rFonts w:ascii="宋体" w:hAnsi="宋体"/>
                <w:szCs w:val="21"/>
              </w:rPr>
            </w:pPr>
            <w:r>
              <w:rPr>
                <w:rFonts w:ascii="宋体" w:hAnsi="宋体" w:hint="eastAsia"/>
                <w:szCs w:val="21"/>
              </w:rPr>
              <w:t>投标人在扬州市范围内设有工厂或维修点（备件库）、及专业售后服务队伍得3分；在扬州市外江苏省内有工厂或维修点（备件库）、及专业售后服务队伍得1分；江苏省外不得分。（需提供营业执照复印件和售后证书，原件备查）</w:t>
            </w:r>
          </w:p>
        </w:tc>
      </w:tr>
      <w:tr w:rsidR="00ED1E53" w:rsidTr="0047278C">
        <w:trPr>
          <w:trHeight w:val="454"/>
        </w:trPr>
        <w:tc>
          <w:tcPr>
            <w:tcW w:w="1008" w:type="dxa"/>
            <w:vMerge/>
            <w:vAlign w:val="center"/>
          </w:tcPr>
          <w:p w:rsidR="00ED1E53" w:rsidRDefault="00ED1E53" w:rsidP="0047278C">
            <w:pPr>
              <w:autoSpaceDE w:val="0"/>
              <w:autoSpaceDN w:val="0"/>
              <w:snapToGrid w:val="0"/>
              <w:spacing w:line="320" w:lineRule="exact"/>
              <w:jc w:val="center"/>
              <w:rPr>
                <w:rFonts w:ascii="宋体" w:hAnsi="宋体"/>
                <w:szCs w:val="21"/>
              </w:rPr>
            </w:pPr>
          </w:p>
        </w:tc>
        <w:tc>
          <w:tcPr>
            <w:tcW w:w="1440" w:type="dxa"/>
            <w:vAlign w:val="center"/>
          </w:tcPr>
          <w:p w:rsidR="00ED1E53" w:rsidRDefault="00ED1E53" w:rsidP="0047278C">
            <w:pPr>
              <w:autoSpaceDE w:val="0"/>
              <w:autoSpaceDN w:val="0"/>
              <w:snapToGrid w:val="0"/>
              <w:spacing w:line="320" w:lineRule="exact"/>
              <w:jc w:val="center"/>
              <w:rPr>
                <w:rFonts w:ascii="宋体" w:hAnsi="宋体"/>
                <w:szCs w:val="21"/>
              </w:rPr>
            </w:pPr>
            <w:r>
              <w:rPr>
                <w:rFonts w:ascii="宋体" w:hAnsi="宋体" w:hint="eastAsia"/>
                <w:szCs w:val="21"/>
              </w:rPr>
              <w:t>质保（3分）</w:t>
            </w:r>
          </w:p>
        </w:tc>
        <w:tc>
          <w:tcPr>
            <w:tcW w:w="1800" w:type="dxa"/>
            <w:vAlign w:val="center"/>
          </w:tcPr>
          <w:p w:rsidR="00ED1E53" w:rsidRDefault="00ED1E53" w:rsidP="0047278C">
            <w:pPr>
              <w:autoSpaceDE w:val="0"/>
              <w:autoSpaceDN w:val="0"/>
              <w:snapToGrid w:val="0"/>
              <w:spacing w:line="320" w:lineRule="exact"/>
              <w:rPr>
                <w:rFonts w:ascii="宋体" w:hAnsi="宋体"/>
                <w:szCs w:val="21"/>
              </w:rPr>
            </w:pPr>
            <w:r>
              <w:rPr>
                <w:rFonts w:ascii="宋体" w:hAnsi="宋体" w:hint="eastAsia"/>
                <w:szCs w:val="21"/>
              </w:rPr>
              <w:t>对标书要求的质保期的响应情况</w:t>
            </w:r>
          </w:p>
        </w:tc>
        <w:tc>
          <w:tcPr>
            <w:tcW w:w="5670" w:type="dxa"/>
            <w:vAlign w:val="center"/>
          </w:tcPr>
          <w:p w:rsidR="00ED1E53" w:rsidRDefault="00ED1E53" w:rsidP="0047278C">
            <w:pPr>
              <w:autoSpaceDE w:val="0"/>
              <w:autoSpaceDN w:val="0"/>
              <w:snapToGrid w:val="0"/>
              <w:spacing w:line="320" w:lineRule="exact"/>
              <w:rPr>
                <w:rFonts w:ascii="宋体" w:hAnsi="宋体"/>
                <w:szCs w:val="21"/>
              </w:rPr>
            </w:pPr>
            <w:r>
              <w:rPr>
                <w:rFonts w:ascii="宋体" w:hAnsi="宋体" w:hint="eastAsia"/>
                <w:szCs w:val="21"/>
              </w:rPr>
              <w:t>质保期满足标书要求的得1分，每延长1年加1分，最多加2分，否则不得分。</w:t>
            </w:r>
          </w:p>
        </w:tc>
      </w:tr>
      <w:tr w:rsidR="00ED1E53" w:rsidTr="0047278C">
        <w:trPr>
          <w:trHeight w:val="454"/>
        </w:trPr>
        <w:tc>
          <w:tcPr>
            <w:tcW w:w="1008" w:type="dxa"/>
            <w:vMerge/>
            <w:vAlign w:val="center"/>
          </w:tcPr>
          <w:p w:rsidR="00ED1E53" w:rsidRDefault="00ED1E53" w:rsidP="0047278C">
            <w:pPr>
              <w:autoSpaceDE w:val="0"/>
              <w:autoSpaceDN w:val="0"/>
              <w:snapToGrid w:val="0"/>
              <w:spacing w:line="320" w:lineRule="exact"/>
              <w:jc w:val="center"/>
              <w:rPr>
                <w:rFonts w:ascii="宋体" w:hAnsi="宋体"/>
                <w:szCs w:val="21"/>
              </w:rPr>
            </w:pPr>
          </w:p>
        </w:tc>
        <w:tc>
          <w:tcPr>
            <w:tcW w:w="1440" w:type="dxa"/>
            <w:vAlign w:val="center"/>
          </w:tcPr>
          <w:p w:rsidR="00ED1E53" w:rsidRDefault="00ED1E53" w:rsidP="0047278C">
            <w:pPr>
              <w:autoSpaceDE w:val="0"/>
              <w:autoSpaceDN w:val="0"/>
              <w:snapToGrid w:val="0"/>
              <w:spacing w:line="320" w:lineRule="exact"/>
              <w:jc w:val="center"/>
              <w:rPr>
                <w:rFonts w:ascii="宋体" w:hAnsi="宋体"/>
                <w:szCs w:val="21"/>
              </w:rPr>
            </w:pPr>
            <w:r>
              <w:rPr>
                <w:rFonts w:ascii="宋体" w:hAnsi="宋体" w:hint="eastAsia"/>
                <w:szCs w:val="21"/>
              </w:rPr>
              <w:t>培训（2分）</w:t>
            </w:r>
          </w:p>
        </w:tc>
        <w:tc>
          <w:tcPr>
            <w:tcW w:w="1800" w:type="dxa"/>
            <w:vAlign w:val="center"/>
          </w:tcPr>
          <w:p w:rsidR="00ED1E53" w:rsidRDefault="00ED1E53" w:rsidP="0047278C">
            <w:pPr>
              <w:autoSpaceDE w:val="0"/>
              <w:autoSpaceDN w:val="0"/>
              <w:snapToGrid w:val="0"/>
              <w:spacing w:line="320" w:lineRule="exact"/>
              <w:rPr>
                <w:rFonts w:ascii="宋体" w:hAnsi="宋体"/>
                <w:szCs w:val="21"/>
              </w:rPr>
            </w:pPr>
            <w:r>
              <w:rPr>
                <w:rFonts w:ascii="宋体" w:hAnsi="宋体" w:hint="eastAsia"/>
                <w:szCs w:val="21"/>
              </w:rPr>
              <w:t>技术培训类别及详细培训方案(包括培训地点、时长、每人天单价、详细内容等)</w:t>
            </w:r>
          </w:p>
        </w:tc>
        <w:tc>
          <w:tcPr>
            <w:tcW w:w="5670" w:type="dxa"/>
            <w:vAlign w:val="center"/>
          </w:tcPr>
          <w:p w:rsidR="00ED1E53" w:rsidRDefault="00ED1E53" w:rsidP="0047278C">
            <w:pPr>
              <w:rPr>
                <w:rFonts w:ascii="宋体" w:hAnsi="宋体"/>
                <w:szCs w:val="21"/>
              </w:rPr>
            </w:pPr>
            <w:r>
              <w:rPr>
                <w:rFonts w:ascii="宋体" w:hAnsi="宋体" w:hint="eastAsia"/>
                <w:szCs w:val="21"/>
              </w:rPr>
              <w:t>有完善的培训计划和方案，优得2分，良得1.5分，一般得1分。</w:t>
            </w:r>
          </w:p>
          <w:p w:rsidR="00ED1E53" w:rsidRDefault="00ED1E53" w:rsidP="0047278C">
            <w:pPr>
              <w:autoSpaceDE w:val="0"/>
              <w:autoSpaceDN w:val="0"/>
              <w:snapToGrid w:val="0"/>
              <w:spacing w:line="320" w:lineRule="exact"/>
              <w:rPr>
                <w:rFonts w:ascii="宋体" w:hAnsi="宋体"/>
                <w:szCs w:val="21"/>
              </w:rPr>
            </w:pPr>
          </w:p>
        </w:tc>
      </w:tr>
    </w:tbl>
    <w:p w:rsidR="00086667" w:rsidRPr="00ED1E53" w:rsidRDefault="00086667"/>
    <w:sectPr w:rsidR="00086667" w:rsidRPr="00ED1E53" w:rsidSect="000866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61C" w:rsidRDefault="00F6361C" w:rsidP="005001FA">
      <w:r>
        <w:separator/>
      </w:r>
    </w:p>
  </w:endnote>
  <w:endnote w:type="continuationSeparator" w:id="1">
    <w:p w:rsidR="00F6361C" w:rsidRDefault="00F6361C" w:rsidP="005001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61C" w:rsidRDefault="00F6361C" w:rsidP="005001FA">
      <w:r>
        <w:separator/>
      </w:r>
    </w:p>
  </w:footnote>
  <w:footnote w:type="continuationSeparator" w:id="1">
    <w:p w:rsidR="00F6361C" w:rsidRDefault="00F6361C" w:rsidP="005001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1E53"/>
    <w:rsid w:val="00086667"/>
    <w:rsid w:val="00396AD1"/>
    <w:rsid w:val="005001FA"/>
    <w:rsid w:val="00554D4E"/>
    <w:rsid w:val="00572CCA"/>
    <w:rsid w:val="006657E4"/>
    <w:rsid w:val="009C738D"/>
    <w:rsid w:val="00ED1E53"/>
    <w:rsid w:val="00F63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53"/>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0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01FA"/>
    <w:rPr>
      <w:rFonts w:ascii="Times New Roman" w:eastAsia="宋体" w:hAnsi="Times New Roman" w:cs="Times New Roman"/>
      <w:kern w:val="0"/>
      <w:sz w:val="18"/>
      <w:szCs w:val="18"/>
    </w:rPr>
  </w:style>
  <w:style w:type="paragraph" w:styleId="a4">
    <w:name w:val="footer"/>
    <w:basedOn w:val="a"/>
    <w:link w:val="Char0"/>
    <w:uiPriority w:val="99"/>
    <w:semiHidden/>
    <w:unhideWhenUsed/>
    <w:rsid w:val="005001FA"/>
    <w:pPr>
      <w:tabs>
        <w:tab w:val="center" w:pos="4153"/>
        <w:tab w:val="right" w:pos="8306"/>
      </w:tabs>
      <w:snapToGrid w:val="0"/>
    </w:pPr>
    <w:rPr>
      <w:sz w:val="18"/>
      <w:szCs w:val="18"/>
    </w:rPr>
  </w:style>
  <w:style w:type="character" w:customStyle="1" w:styleId="Char0">
    <w:name w:val="页脚 Char"/>
    <w:basedOn w:val="a0"/>
    <w:link w:val="a4"/>
    <w:uiPriority w:val="99"/>
    <w:semiHidden/>
    <w:rsid w:val="005001FA"/>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2018-02-09T08:08:00Z</dcterms:created>
  <dcterms:modified xsi:type="dcterms:W3CDTF">2018-02-09T08:39:00Z</dcterms:modified>
</cp:coreProperties>
</file>