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EB" w:rsidRDefault="002235EB" w:rsidP="00E94DF4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0A79EA" w:rsidRDefault="000A79EA" w:rsidP="00E94DF4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723ABE" w:rsidRDefault="00723ABE" w:rsidP="00E94DF4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64244" w:rsidRPr="00EB2097" w:rsidRDefault="00964244" w:rsidP="00E94DF4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0A79EA" w:rsidRPr="00964244" w:rsidRDefault="000A79EA" w:rsidP="000A79EA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96424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苏建招</w:t>
      </w:r>
      <w:r w:rsidR="001C0B4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办</w:t>
      </w:r>
      <w:bookmarkStart w:id="0" w:name="_GoBack"/>
      <w:bookmarkEnd w:id="0"/>
      <w:r w:rsidRPr="0096424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〔</w:t>
      </w:r>
      <w:r w:rsidRPr="0096424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2015</w:t>
      </w:r>
      <w:r w:rsidRPr="0096424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96424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 w:rsidRPr="0096424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</w:t>
      </w:r>
    </w:p>
    <w:p w:rsidR="00422264" w:rsidRDefault="00422264" w:rsidP="00E94DF4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A39C9" w:rsidRPr="00EB2097" w:rsidRDefault="00AA39C9" w:rsidP="00E94DF4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C01E1" w:rsidRPr="00EB2097" w:rsidRDefault="00DC165B" w:rsidP="00E94DF4">
      <w:pPr>
        <w:widowControl/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EB2097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关于加强</w:t>
      </w:r>
      <w:r w:rsidR="002C0396" w:rsidRPr="00EB2097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房屋建筑和市政基础设施工程</w:t>
      </w:r>
    </w:p>
    <w:p w:rsidR="00DC165B" w:rsidRPr="00EB2097" w:rsidRDefault="00DC165B" w:rsidP="00E94DF4">
      <w:pPr>
        <w:widowControl/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EB2097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招投标</w:t>
      </w:r>
      <w:r w:rsidR="002235EB" w:rsidRPr="00EB2097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监管</w:t>
      </w:r>
      <w:r w:rsidRPr="00EB2097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有关工作的通知</w:t>
      </w:r>
    </w:p>
    <w:p w:rsidR="00DE6FD4" w:rsidRPr="00032669" w:rsidRDefault="00DE6FD4" w:rsidP="00214B1F">
      <w:pPr>
        <w:widowControl/>
        <w:spacing w:line="200" w:lineRule="exact"/>
        <w:jc w:val="center"/>
        <w:rPr>
          <w:rFonts w:ascii="Times New Roman" w:eastAsia="仿宋_GB2312" w:hAnsi="Times New Roman" w:cs="Times New Roman"/>
          <w:color w:val="000000"/>
          <w:kern w:val="0"/>
          <w:szCs w:val="21"/>
        </w:rPr>
      </w:pPr>
    </w:p>
    <w:p w:rsidR="00714203" w:rsidRPr="00583069" w:rsidRDefault="00714203" w:rsidP="00214B1F">
      <w:pPr>
        <w:widowControl/>
        <w:adjustRightInd w:val="0"/>
        <w:spacing w:line="20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DC165B" w:rsidRPr="00583069" w:rsidRDefault="00DC165B" w:rsidP="00E94DF4">
      <w:pPr>
        <w:widowControl/>
        <w:adjustRightInd w:val="0"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各市、县（市</w:t>
      </w:r>
      <w:r w:rsidR="00347672"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区）招标办、交易中心：</w:t>
      </w:r>
    </w:p>
    <w:p w:rsidR="00294373" w:rsidRPr="00583069" w:rsidRDefault="002235EB" w:rsidP="00583069">
      <w:pPr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为落实中央巡视反馈意见有关招投标整改措施，进一步加强建设工程招标投标监督管理，根据</w:t>
      </w:r>
      <w:r w:rsidR="009C01E1" w:rsidRPr="00583069">
        <w:rPr>
          <w:rFonts w:ascii="Times New Roman" w:eastAsia="仿宋_GB2312" w:hAnsi="Times New Roman" w:cs="Times New Roman"/>
          <w:sz w:val="30"/>
          <w:szCs w:val="30"/>
        </w:rPr>
        <w:t>住建部市场监管司</w:t>
      </w:r>
      <w:r w:rsidR="009C01E1" w:rsidRPr="00583069">
        <w:rPr>
          <w:rFonts w:ascii="Times New Roman" w:eastAsia="仿宋_GB2312" w:hAnsi="Times New Roman" w:cs="Times New Roman"/>
          <w:sz w:val="30"/>
          <w:szCs w:val="30"/>
        </w:rPr>
        <w:t>2015</w:t>
      </w:r>
      <w:r w:rsidR="009C01E1" w:rsidRPr="00583069">
        <w:rPr>
          <w:rFonts w:ascii="Times New Roman" w:eastAsia="仿宋_GB2312" w:hAnsi="Times New Roman" w:cs="Times New Roman"/>
          <w:sz w:val="30"/>
          <w:szCs w:val="30"/>
        </w:rPr>
        <w:t>年招投标工作要求和我省建设工程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招</w:t>
      </w:r>
      <w:r w:rsidR="009C01E1" w:rsidRPr="00583069">
        <w:rPr>
          <w:rFonts w:ascii="Times New Roman" w:eastAsia="仿宋_GB2312" w:hAnsi="Times New Roman" w:cs="Times New Roman"/>
          <w:sz w:val="30"/>
          <w:szCs w:val="30"/>
        </w:rPr>
        <w:t>标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投标工作</w:t>
      </w:r>
      <w:r w:rsidR="008E2F99" w:rsidRPr="00583069">
        <w:rPr>
          <w:rFonts w:ascii="Times New Roman" w:eastAsia="仿宋_GB2312" w:hAnsi="Times New Roman" w:cs="Times New Roman"/>
          <w:sz w:val="30"/>
          <w:szCs w:val="30"/>
        </w:rPr>
        <w:t>计划</w:t>
      </w:r>
      <w:r w:rsidR="009C01E1" w:rsidRPr="00583069">
        <w:rPr>
          <w:rFonts w:ascii="Times New Roman" w:eastAsia="仿宋_GB2312" w:hAnsi="Times New Roman" w:cs="Times New Roman"/>
          <w:sz w:val="30"/>
          <w:szCs w:val="30"/>
        </w:rPr>
        <w:t>，以及</w:t>
      </w:r>
      <w:r w:rsidR="008E6C53" w:rsidRPr="00583069">
        <w:rPr>
          <w:rFonts w:ascii="Times New Roman" w:eastAsia="仿宋_GB2312" w:hAnsi="Times New Roman" w:cs="Times New Roman"/>
          <w:sz w:val="30"/>
          <w:szCs w:val="30"/>
        </w:rPr>
        <w:t>《</w:t>
      </w:r>
      <w:r w:rsidR="00294373" w:rsidRPr="00583069">
        <w:rPr>
          <w:rFonts w:ascii="Times New Roman" w:eastAsia="仿宋_GB2312" w:hAnsi="Times New Roman" w:cs="Times New Roman"/>
          <w:sz w:val="30"/>
          <w:szCs w:val="30"/>
        </w:rPr>
        <w:t>建筑业企业资质管理规定和资质标准实施意见</w:t>
      </w:r>
      <w:proofErr w:type="gramStart"/>
      <w:r w:rsidR="008E6C53" w:rsidRPr="00583069">
        <w:rPr>
          <w:rFonts w:ascii="Times New Roman" w:eastAsia="仿宋_GB2312" w:hAnsi="Times New Roman" w:cs="Times New Roman"/>
          <w:sz w:val="30"/>
          <w:szCs w:val="30"/>
        </w:rPr>
        <w:t>》</w:t>
      </w:r>
      <w:proofErr w:type="gramEnd"/>
      <w:r w:rsidR="0086656C" w:rsidRPr="00583069">
        <w:rPr>
          <w:rFonts w:ascii="Times New Roman" w:eastAsia="仿宋_GB2312" w:hAnsi="Times New Roman" w:cs="Times New Roman"/>
          <w:sz w:val="30"/>
          <w:szCs w:val="30"/>
        </w:rPr>
        <w:t>（建市</w:t>
      </w:r>
      <w:r w:rsidR="00714203" w:rsidRPr="00583069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〔</w:t>
      </w:r>
      <w:r w:rsidR="00714203" w:rsidRPr="00583069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2015</w:t>
      </w:r>
      <w:r w:rsidR="00714203" w:rsidRPr="00583069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〕</w:t>
      </w:r>
      <w:r w:rsidR="0086656C" w:rsidRPr="00583069">
        <w:rPr>
          <w:rFonts w:ascii="Times New Roman" w:eastAsia="仿宋_GB2312" w:hAnsi="Times New Roman" w:cs="Times New Roman"/>
          <w:sz w:val="30"/>
          <w:szCs w:val="30"/>
        </w:rPr>
        <w:t>20</w:t>
      </w:r>
      <w:r w:rsidR="0086656C" w:rsidRPr="00583069">
        <w:rPr>
          <w:rFonts w:ascii="Times New Roman" w:eastAsia="仿宋_GB2312" w:hAnsi="Times New Roman" w:cs="Times New Roman"/>
          <w:sz w:val="30"/>
          <w:szCs w:val="30"/>
        </w:rPr>
        <w:t>号），</w:t>
      </w:r>
      <w:r w:rsidR="00294373" w:rsidRPr="00583069">
        <w:rPr>
          <w:rFonts w:ascii="Times New Roman" w:eastAsia="仿宋_GB2312" w:hAnsi="Times New Roman" w:cs="Times New Roman"/>
          <w:sz w:val="30"/>
          <w:szCs w:val="30"/>
        </w:rPr>
        <w:t>现就有关问题明确如下：</w:t>
      </w:r>
    </w:p>
    <w:p w:rsidR="000868DC" w:rsidRPr="00583069" w:rsidRDefault="008A2D66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83069">
        <w:rPr>
          <w:rFonts w:ascii="Times New Roman" w:eastAsia="黑体" w:hAnsi="黑体" w:cs="Times New Roman"/>
          <w:sz w:val="30"/>
          <w:szCs w:val="30"/>
        </w:rPr>
        <w:t>一、改进技术标评审方法和评委抽取</w:t>
      </w:r>
      <w:r w:rsidR="004534C3" w:rsidRPr="00583069">
        <w:rPr>
          <w:rFonts w:ascii="Times New Roman" w:eastAsia="黑体" w:hAnsi="黑体" w:cs="Times New Roman"/>
          <w:sz w:val="30"/>
          <w:szCs w:val="30"/>
        </w:rPr>
        <w:t>通知</w:t>
      </w:r>
      <w:r w:rsidR="007143B4" w:rsidRPr="00583069">
        <w:rPr>
          <w:rFonts w:ascii="Times New Roman" w:eastAsia="黑体" w:hAnsi="黑体" w:cs="Times New Roman"/>
          <w:sz w:val="30"/>
          <w:szCs w:val="30"/>
        </w:rPr>
        <w:t>，</w:t>
      </w:r>
      <w:r w:rsidR="00A56046" w:rsidRPr="00583069">
        <w:rPr>
          <w:rFonts w:ascii="Times New Roman" w:eastAsia="黑体" w:hAnsi="黑体" w:cs="Times New Roman"/>
          <w:sz w:val="30"/>
          <w:szCs w:val="30"/>
        </w:rPr>
        <w:t>切实规范评标活动</w:t>
      </w:r>
    </w:p>
    <w:p w:rsidR="00917A29" w:rsidRPr="00583069" w:rsidRDefault="00DC165B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电子招投标</w:t>
      </w:r>
      <w:r w:rsidR="00A56046" w:rsidRPr="00583069">
        <w:rPr>
          <w:rFonts w:ascii="Times New Roman" w:eastAsia="仿宋_GB2312" w:hAnsi="Times New Roman" w:cs="Times New Roman"/>
          <w:sz w:val="30"/>
          <w:szCs w:val="30"/>
        </w:rPr>
        <w:t>和远程异地评标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为推行技术标暗标制提供了条件</w:t>
      </w:r>
      <w:r w:rsidR="00A56046" w:rsidRPr="00583069">
        <w:rPr>
          <w:rFonts w:ascii="Times New Roman" w:eastAsia="仿宋_GB2312" w:hAnsi="Times New Roman" w:cs="Times New Roman"/>
          <w:sz w:val="30"/>
          <w:szCs w:val="30"/>
        </w:rPr>
        <w:t>。</w:t>
      </w:r>
      <w:r w:rsidR="00F255AD" w:rsidRPr="00583069">
        <w:rPr>
          <w:rFonts w:ascii="Times New Roman" w:eastAsia="仿宋_GB2312" w:hAnsi="Times New Roman" w:cs="Times New Roman"/>
          <w:sz w:val="30"/>
          <w:szCs w:val="30"/>
        </w:rPr>
        <w:t>实践证明，</w:t>
      </w:r>
      <w:r w:rsidR="00A56046" w:rsidRPr="00583069">
        <w:rPr>
          <w:rFonts w:ascii="Times New Roman" w:eastAsia="仿宋_GB2312" w:hAnsi="Times New Roman" w:cs="Times New Roman"/>
          <w:sz w:val="30"/>
          <w:szCs w:val="30"/>
        </w:rPr>
        <w:t>实行技术标暗标制</w:t>
      </w:r>
      <w:r w:rsidR="00C92FC7" w:rsidRPr="00583069">
        <w:rPr>
          <w:rFonts w:ascii="Times New Roman" w:eastAsia="仿宋_GB2312" w:hAnsi="Times New Roman" w:cs="Times New Roman"/>
          <w:sz w:val="30"/>
          <w:szCs w:val="30"/>
        </w:rPr>
        <w:t>和横向评审</w:t>
      </w:r>
      <w:r w:rsidR="00A56046" w:rsidRPr="00583069">
        <w:rPr>
          <w:rFonts w:ascii="Times New Roman" w:eastAsia="仿宋_GB2312" w:hAnsi="Times New Roman" w:cs="Times New Roman"/>
          <w:sz w:val="30"/>
          <w:szCs w:val="30"/>
        </w:rPr>
        <w:t>对于</w:t>
      </w:r>
      <w:r w:rsidR="00436AC8" w:rsidRPr="00583069">
        <w:rPr>
          <w:rFonts w:ascii="Times New Roman" w:eastAsia="仿宋_GB2312" w:hAnsi="Times New Roman" w:cs="Times New Roman"/>
          <w:sz w:val="30"/>
          <w:szCs w:val="30"/>
        </w:rPr>
        <w:t>保障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评标活动客观公正</w:t>
      </w:r>
      <w:r w:rsidR="00A56046" w:rsidRPr="00583069">
        <w:rPr>
          <w:rFonts w:ascii="Times New Roman" w:eastAsia="仿宋_GB2312" w:hAnsi="Times New Roman" w:cs="Times New Roman"/>
          <w:sz w:val="30"/>
          <w:szCs w:val="30"/>
        </w:rPr>
        <w:t>具有</w:t>
      </w:r>
      <w:r w:rsidR="00436AC8" w:rsidRPr="00583069">
        <w:rPr>
          <w:rFonts w:ascii="Times New Roman" w:eastAsia="仿宋_GB2312" w:hAnsi="Times New Roman" w:cs="Times New Roman"/>
          <w:sz w:val="30"/>
          <w:szCs w:val="30"/>
        </w:rPr>
        <w:t>积极</w:t>
      </w:r>
      <w:r w:rsidR="00A56046" w:rsidRPr="00583069">
        <w:rPr>
          <w:rFonts w:ascii="Times New Roman" w:eastAsia="仿宋_GB2312" w:hAnsi="Times New Roman" w:cs="Times New Roman"/>
          <w:sz w:val="30"/>
          <w:szCs w:val="30"/>
        </w:rPr>
        <w:t>作用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。</w:t>
      </w:r>
      <w:r w:rsidR="00F426F8" w:rsidRPr="00583069">
        <w:rPr>
          <w:rFonts w:ascii="Times New Roman" w:eastAsia="仿宋_GB2312" w:hAnsi="Times New Roman" w:cs="Times New Roman"/>
          <w:sz w:val="30"/>
          <w:szCs w:val="30"/>
        </w:rPr>
        <w:t>为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顺利推进此项工作</w:t>
      </w:r>
      <w:r w:rsidR="00F426F8" w:rsidRPr="00583069">
        <w:rPr>
          <w:rFonts w:ascii="Times New Roman" w:eastAsia="仿宋_GB2312" w:hAnsi="Times New Roman" w:cs="Times New Roman"/>
          <w:sz w:val="30"/>
          <w:szCs w:val="30"/>
        </w:rPr>
        <w:t>，</w:t>
      </w:r>
      <w:r w:rsidR="00F255AD" w:rsidRPr="00583069">
        <w:rPr>
          <w:rFonts w:ascii="Times New Roman" w:eastAsia="仿宋_GB2312" w:hAnsi="Times New Roman" w:cs="Times New Roman"/>
          <w:sz w:val="30"/>
          <w:szCs w:val="30"/>
        </w:rPr>
        <w:t>5</w:t>
      </w:r>
      <w:r w:rsidR="00F426F8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F255AD" w:rsidRPr="00583069">
        <w:rPr>
          <w:rFonts w:ascii="Times New Roman" w:eastAsia="仿宋_GB2312" w:hAnsi="Times New Roman" w:cs="Times New Roman"/>
          <w:sz w:val="30"/>
          <w:szCs w:val="30"/>
        </w:rPr>
        <w:t>份开始</w:t>
      </w:r>
      <w:r w:rsidR="00F426F8" w:rsidRPr="00583069">
        <w:rPr>
          <w:rFonts w:ascii="Times New Roman" w:eastAsia="仿宋_GB2312" w:hAnsi="Times New Roman" w:cs="Times New Roman"/>
          <w:sz w:val="30"/>
          <w:szCs w:val="30"/>
        </w:rPr>
        <w:t>，在苏州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市</w:t>
      </w:r>
      <w:r w:rsidR="00F426F8" w:rsidRPr="00583069">
        <w:rPr>
          <w:rFonts w:ascii="Times New Roman" w:eastAsia="仿宋_GB2312" w:hAnsi="Times New Roman" w:cs="Times New Roman"/>
          <w:sz w:val="30"/>
          <w:szCs w:val="30"/>
        </w:rPr>
        <w:t>、扬州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市试点技术标暗标制和横向评审；</w:t>
      </w:r>
      <w:r w:rsidR="00F255AD" w:rsidRPr="00583069">
        <w:rPr>
          <w:rFonts w:ascii="Times New Roman" w:eastAsia="仿宋_GB2312" w:hAnsi="Times New Roman" w:cs="Times New Roman"/>
          <w:sz w:val="30"/>
          <w:szCs w:val="30"/>
        </w:rPr>
        <w:t>7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日起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在</w:t>
      </w:r>
      <w:r w:rsidR="00792531" w:rsidRPr="00583069">
        <w:rPr>
          <w:rFonts w:ascii="Times New Roman" w:eastAsia="仿宋_GB2312" w:hAnsi="Times New Roman" w:cs="Times New Roman"/>
          <w:sz w:val="30"/>
          <w:szCs w:val="30"/>
        </w:rPr>
        <w:t>全省</w:t>
      </w:r>
      <w:r w:rsidR="0086656C" w:rsidRPr="00583069">
        <w:rPr>
          <w:rFonts w:ascii="Times New Roman" w:eastAsia="仿宋_GB2312" w:hAnsi="Times New Roman" w:cs="Times New Roman"/>
          <w:sz w:val="30"/>
          <w:szCs w:val="30"/>
        </w:rPr>
        <w:t>房屋建筑和市政基础设施工程采用</w:t>
      </w:r>
      <w:r w:rsidR="00996AA2" w:rsidRPr="00583069">
        <w:rPr>
          <w:rFonts w:ascii="Times New Roman" w:eastAsia="仿宋_GB2312" w:hAnsi="Times New Roman" w:cs="Times New Roman"/>
          <w:sz w:val="30"/>
          <w:szCs w:val="30"/>
        </w:rPr>
        <w:t>综合评估法</w:t>
      </w:r>
      <w:r w:rsidR="0086656C" w:rsidRPr="00583069">
        <w:rPr>
          <w:rFonts w:ascii="Times New Roman" w:eastAsia="仿宋_GB2312" w:hAnsi="Times New Roman" w:cs="Times New Roman"/>
          <w:sz w:val="30"/>
          <w:szCs w:val="30"/>
        </w:rPr>
        <w:t>的项目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中</w:t>
      </w:r>
      <w:r w:rsidR="00996AA2" w:rsidRPr="00583069">
        <w:rPr>
          <w:rFonts w:ascii="Times New Roman" w:eastAsia="仿宋_GB2312" w:hAnsi="Times New Roman" w:cs="Times New Roman"/>
          <w:sz w:val="30"/>
          <w:szCs w:val="30"/>
        </w:rPr>
        <w:t>推行，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lastRenderedPageBreak/>
        <w:t>2015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年</w:t>
      </w:r>
      <w:r w:rsidR="00996AA2" w:rsidRPr="00583069">
        <w:rPr>
          <w:rFonts w:ascii="Times New Roman" w:eastAsia="仿宋_GB2312" w:hAnsi="Times New Roman" w:cs="Times New Roman"/>
          <w:sz w:val="30"/>
          <w:szCs w:val="30"/>
        </w:rPr>
        <w:t>年底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实现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暗标制和横向评审在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全省所有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市、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县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（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市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区）</w:t>
      </w:r>
      <w:r w:rsidR="00996AA2" w:rsidRPr="00583069">
        <w:rPr>
          <w:rFonts w:ascii="Times New Roman" w:eastAsia="仿宋_GB2312" w:hAnsi="Times New Roman" w:cs="Times New Roman"/>
          <w:sz w:val="30"/>
          <w:szCs w:val="30"/>
        </w:rPr>
        <w:t>和所有综合评估法招标项目</w:t>
      </w:r>
      <w:r w:rsidR="000868DC" w:rsidRPr="00583069">
        <w:rPr>
          <w:rFonts w:ascii="Times New Roman" w:eastAsia="仿宋_GB2312" w:hAnsi="Times New Roman" w:cs="Times New Roman"/>
          <w:sz w:val="30"/>
          <w:szCs w:val="30"/>
        </w:rPr>
        <w:t>全覆盖。</w:t>
      </w:r>
    </w:p>
    <w:p w:rsidR="00847467" w:rsidRPr="00583069" w:rsidRDefault="00FC7E49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技术标暗标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编制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要求</w:t>
      </w:r>
      <w:r w:rsidR="00917A29" w:rsidRPr="00583069">
        <w:rPr>
          <w:rFonts w:ascii="Times New Roman" w:eastAsia="仿宋_GB2312" w:hAnsi="Times New Roman" w:cs="Times New Roman"/>
          <w:sz w:val="30"/>
          <w:szCs w:val="30"/>
        </w:rPr>
        <w:t>应尽可能简明，各</w:t>
      </w:r>
      <w:r w:rsidR="00347672" w:rsidRPr="00583069">
        <w:rPr>
          <w:rFonts w:ascii="Times New Roman" w:eastAsia="仿宋_GB2312" w:hAnsi="Times New Roman" w:cs="Times New Roman"/>
          <w:sz w:val="30"/>
          <w:szCs w:val="30"/>
        </w:rPr>
        <w:t>地</w:t>
      </w:r>
      <w:r w:rsidR="00917A29" w:rsidRPr="00583069">
        <w:rPr>
          <w:rFonts w:ascii="Times New Roman" w:eastAsia="仿宋_GB2312" w:hAnsi="Times New Roman" w:cs="Times New Roman"/>
          <w:sz w:val="30"/>
          <w:szCs w:val="30"/>
        </w:rPr>
        <w:t>可根据本地实际确定，并</w:t>
      </w:r>
      <w:r w:rsidR="00AA35BE" w:rsidRPr="00583069">
        <w:rPr>
          <w:rFonts w:ascii="Times New Roman" w:eastAsia="仿宋_GB2312" w:hAnsi="Times New Roman" w:cs="Times New Roman"/>
          <w:sz w:val="30"/>
          <w:szCs w:val="30"/>
        </w:rPr>
        <w:t>在招标文件中明确。</w:t>
      </w:r>
    </w:p>
    <w:p w:rsidR="00DC165B" w:rsidRPr="00583069" w:rsidRDefault="00347672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为尽可能堵塞漏洞，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6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日起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调整</w:t>
      </w:r>
      <w:r w:rsidR="00212E00" w:rsidRPr="00583069">
        <w:rPr>
          <w:rFonts w:ascii="Times New Roman" w:eastAsia="仿宋_GB2312" w:hAnsi="Times New Roman" w:cs="Times New Roman"/>
          <w:sz w:val="30"/>
          <w:szCs w:val="30"/>
        </w:rPr>
        <w:t>全省远程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异地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评标的评委抽取时间。</w:t>
      </w:r>
      <w:r w:rsidR="00CF0477" w:rsidRPr="00583069">
        <w:rPr>
          <w:rFonts w:ascii="Times New Roman" w:eastAsia="仿宋_GB2312" w:hAnsi="Times New Roman" w:cs="Times New Roman"/>
          <w:sz w:val="30"/>
          <w:szCs w:val="30"/>
        </w:rPr>
        <w:t>远程异地评标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开始时间仍然安排在每天上午，副场及</w:t>
      </w:r>
      <w:r w:rsidR="00212E00" w:rsidRPr="00583069">
        <w:rPr>
          <w:rFonts w:ascii="Times New Roman" w:eastAsia="仿宋_GB2312" w:hAnsi="Times New Roman" w:cs="Times New Roman"/>
          <w:sz w:val="30"/>
          <w:szCs w:val="30"/>
        </w:rPr>
        <w:t>评委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预约统一调整为前一天下午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2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点以后，第二天由系统</w:t>
      </w:r>
      <w:r w:rsidR="00B21142" w:rsidRPr="00583069">
        <w:rPr>
          <w:rFonts w:ascii="Times New Roman" w:eastAsia="仿宋_GB2312" w:hAnsi="Times New Roman" w:cs="Times New Roman"/>
          <w:sz w:val="30"/>
          <w:szCs w:val="30"/>
        </w:rPr>
        <w:t>自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7:00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开始自动通知评委</w:t>
      </w:r>
      <w:r w:rsidR="00B21142" w:rsidRPr="00583069">
        <w:rPr>
          <w:rFonts w:ascii="Times New Roman" w:eastAsia="仿宋_GB2312" w:hAnsi="Times New Roman" w:cs="Times New Roman"/>
          <w:sz w:val="30"/>
          <w:szCs w:val="30"/>
        </w:rPr>
        <w:t>，通知人数不足者由主场在第二天上午</w:t>
      </w:r>
      <w:r w:rsidR="00B21142" w:rsidRPr="00583069">
        <w:rPr>
          <w:rFonts w:ascii="Times New Roman" w:eastAsia="仿宋_GB2312" w:hAnsi="Times New Roman" w:cs="Times New Roman"/>
          <w:sz w:val="30"/>
          <w:szCs w:val="30"/>
        </w:rPr>
        <w:t>9:00</w:t>
      </w:r>
      <w:r w:rsidR="00B21142" w:rsidRPr="00583069">
        <w:rPr>
          <w:rFonts w:ascii="Times New Roman" w:eastAsia="仿宋_GB2312" w:hAnsi="Times New Roman" w:cs="Times New Roman"/>
          <w:sz w:val="30"/>
          <w:szCs w:val="30"/>
        </w:rPr>
        <w:t>前补抽。</w:t>
      </w:r>
      <w:r w:rsidR="00CF0477" w:rsidRPr="00583069">
        <w:rPr>
          <w:rFonts w:ascii="Times New Roman" w:eastAsia="仿宋_GB2312" w:hAnsi="Times New Roman" w:cs="Times New Roman"/>
          <w:sz w:val="30"/>
          <w:szCs w:val="30"/>
        </w:rPr>
        <w:t>非远程异地评标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评委抽取时间为开标当日</w:t>
      </w:r>
      <w:r w:rsidR="00B5484E" w:rsidRPr="00583069">
        <w:rPr>
          <w:rFonts w:ascii="Times New Roman" w:eastAsia="仿宋_GB2312" w:hAnsi="Times New Roman" w:cs="Times New Roman"/>
          <w:sz w:val="30"/>
          <w:szCs w:val="30"/>
        </w:rPr>
        <w:t>9</w:t>
      </w:r>
      <w:r w:rsidR="00B43032" w:rsidRPr="00583069">
        <w:rPr>
          <w:rFonts w:ascii="Times New Roman" w:eastAsia="仿宋_GB2312" w:hAnsi="Times New Roman" w:cs="Times New Roman"/>
          <w:sz w:val="30"/>
          <w:szCs w:val="30"/>
        </w:rPr>
        <w:t>:</w:t>
      </w:r>
      <w:r w:rsidR="0010552B" w:rsidRPr="00583069">
        <w:rPr>
          <w:rFonts w:ascii="Times New Roman" w:eastAsia="仿宋_GB2312" w:hAnsi="Times New Roman" w:cs="Times New Roman"/>
          <w:sz w:val="30"/>
          <w:szCs w:val="30"/>
        </w:rPr>
        <w:t>0</w:t>
      </w:r>
      <w:r w:rsidR="00CF0477" w:rsidRPr="00583069">
        <w:rPr>
          <w:rFonts w:ascii="Times New Roman" w:eastAsia="仿宋_GB2312" w:hAnsi="Times New Roman" w:cs="Times New Roman"/>
          <w:sz w:val="30"/>
          <w:szCs w:val="30"/>
        </w:rPr>
        <w:t>0</w:t>
      </w:r>
      <w:r w:rsidR="00CF0477" w:rsidRPr="00583069">
        <w:rPr>
          <w:rFonts w:ascii="Times New Roman" w:eastAsia="仿宋_GB2312" w:hAnsi="Times New Roman" w:cs="Times New Roman"/>
          <w:sz w:val="30"/>
          <w:szCs w:val="30"/>
        </w:rPr>
        <w:t>以后。</w:t>
      </w:r>
      <w:r w:rsidR="000E680D" w:rsidRPr="00583069">
        <w:rPr>
          <w:rFonts w:ascii="Times New Roman" w:eastAsia="仿宋_GB2312" w:hAnsi="Times New Roman" w:cs="Times New Roman"/>
          <w:sz w:val="30"/>
          <w:szCs w:val="30"/>
        </w:rPr>
        <w:t>所有项目</w:t>
      </w:r>
      <w:r w:rsidR="00847467" w:rsidRPr="00583069">
        <w:rPr>
          <w:rFonts w:ascii="Times New Roman" w:eastAsia="仿宋_GB2312" w:hAnsi="Times New Roman" w:cs="Times New Roman"/>
          <w:sz w:val="30"/>
          <w:szCs w:val="30"/>
        </w:rPr>
        <w:t>评委抽取通知后的打印时间一律确定为评标开始时间。</w:t>
      </w:r>
    </w:p>
    <w:p w:rsidR="00FC7E49" w:rsidRPr="00583069" w:rsidRDefault="00646C4A" w:rsidP="00583069">
      <w:pPr>
        <w:widowControl/>
        <w:adjustRightInd w:val="0"/>
        <w:spacing w:line="580" w:lineRule="exact"/>
        <w:ind w:firstLineChars="196" w:firstLine="58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83069">
        <w:rPr>
          <w:rFonts w:ascii="Times New Roman" w:eastAsia="黑体" w:hAnsi="黑体" w:cs="Times New Roman"/>
          <w:sz w:val="30"/>
          <w:szCs w:val="30"/>
        </w:rPr>
        <w:t>二、</w:t>
      </w:r>
      <w:r w:rsidR="00FC7E49" w:rsidRPr="00583069">
        <w:rPr>
          <w:rFonts w:ascii="Times New Roman" w:eastAsia="黑体" w:hAnsi="黑体" w:cs="Times New Roman"/>
          <w:sz w:val="30"/>
          <w:szCs w:val="30"/>
        </w:rPr>
        <w:t>推行标前</w:t>
      </w:r>
      <w:r w:rsidR="00AE7BD4" w:rsidRPr="00583069">
        <w:rPr>
          <w:rFonts w:ascii="Times New Roman" w:eastAsia="黑体" w:hAnsi="黑体" w:cs="Times New Roman"/>
          <w:sz w:val="30"/>
          <w:szCs w:val="30"/>
        </w:rPr>
        <w:t>现场</w:t>
      </w:r>
      <w:r w:rsidR="00FC7E49" w:rsidRPr="00583069">
        <w:rPr>
          <w:rFonts w:ascii="Times New Roman" w:eastAsia="黑体" w:hAnsi="黑体" w:cs="Times New Roman"/>
          <w:sz w:val="30"/>
          <w:szCs w:val="30"/>
        </w:rPr>
        <w:t>勘察制度，</w:t>
      </w:r>
      <w:r w:rsidR="00DC165B" w:rsidRPr="00583069">
        <w:rPr>
          <w:rFonts w:ascii="Times New Roman" w:eastAsia="黑体" w:hAnsi="黑体" w:cs="Times New Roman"/>
          <w:sz w:val="30"/>
          <w:szCs w:val="30"/>
        </w:rPr>
        <w:t>进一步</w:t>
      </w:r>
      <w:r w:rsidR="00B44298">
        <w:rPr>
          <w:rFonts w:ascii="Times New Roman" w:eastAsia="黑体" w:hAnsi="黑体" w:cs="Times New Roman"/>
          <w:sz w:val="30"/>
          <w:szCs w:val="30"/>
        </w:rPr>
        <w:t>维护招投标</w:t>
      </w:r>
      <w:r w:rsidR="00FC7E49" w:rsidRPr="00583069">
        <w:rPr>
          <w:rFonts w:ascii="Times New Roman" w:eastAsia="黑体" w:hAnsi="黑体" w:cs="Times New Roman"/>
          <w:sz w:val="30"/>
          <w:szCs w:val="30"/>
        </w:rPr>
        <w:t>公信力</w:t>
      </w:r>
    </w:p>
    <w:p w:rsidR="00656606" w:rsidRPr="00583069" w:rsidRDefault="00996AA2" w:rsidP="00583069">
      <w:pPr>
        <w:pStyle w:val="a8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83069">
        <w:rPr>
          <w:rFonts w:ascii="Times New Roman" w:eastAsia="仿宋_GB2312" w:hAnsi="Times New Roman"/>
          <w:sz w:val="30"/>
          <w:szCs w:val="30"/>
        </w:rPr>
        <w:t>目前，个别</w:t>
      </w:r>
      <w:r w:rsidR="00FC7E49" w:rsidRPr="00583069">
        <w:rPr>
          <w:rFonts w:ascii="Times New Roman" w:eastAsia="仿宋_GB2312" w:hAnsi="Times New Roman"/>
          <w:sz w:val="30"/>
          <w:szCs w:val="30"/>
        </w:rPr>
        <w:t>地区</w:t>
      </w:r>
      <w:r w:rsidRPr="00583069">
        <w:rPr>
          <w:rFonts w:ascii="Times New Roman" w:eastAsia="仿宋_GB2312" w:hAnsi="Times New Roman"/>
          <w:sz w:val="30"/>
          <w:szCs w:val="30"/>
        </w:rPr>
        <w:t>、个别</w:t>
      </w:r>
      <w:r w:rsidR="00FC7E49" w:rsidRPr="00583069">
        <w:rPr>
          <w:rFonts w:ascii="Times New Roman" w:eastAsia="仿宋_GB2312" w:hAnsi="Times New Roman"/>
          <w:sz w:val="30"/>
          <w:szCs w:val="30"/>
        </w:rPr>
        <w:t>项目</w:t>
      </w:r>
      <w:r w:rsidRPr="00583069">
        <w:rPr>
          <w:rFonts w:ascii="Times New Roman" w:eastAsia="仿宋_GB2312" w:hAnsi="Times New Roman"/>
          <w:sz w:val="30"/>
          <w:szCs w:val="30"/>
        </w:rPr>
        <w:t>仍存在</w:t>
      </w:r>
      <w:r w:rsidR="00FC7E49" w:rsidRPr="00583069">
        <w:rPr>
          <w:rFonts w:ascii="Times New Roman" w:eastAsia="仿宋_GB2312" w:hAnsi="Times New Roman"/>
          <w:sz w:val="30"/>
          <w:szCs w:val="30"/>
        </w:rPr>
        <w:t>未招标内定承包人，</w:t>
      </w:r>
      <w:r w:rsidRPr="00583069">
        <w:rPr>
          <w:rFonts w:ascii="Times New Roman" w:eastAsia="仿宋_GB2312" w:hAnsi="Times New Roman"/>
          <w:sz w:val="30"/>
          <w:szCs w:val="30"/>
        </w:rPr>
        <w:t>先进场</w:t>
      </w:r>
      <w:r w:rsidR="00AE7BD4" w:rsidRPr="00583069">
        <w:rPr>
          <w:rFonts w:ascii="Times New Roman" w:eastAsia="仿宋_GB2312" w:hAnsi="Times New Roman"/>
          <w:sz w:val="30"/>
          <w:szCs w:val="30"/>
        </w:rPr>
        <w:t>施工</w:t>
      </w:r>
      <w:r w:rsidRPr="00583069">
        <w:rPr>
          <w:rFonts w:ascii="Times New Roman" w:eastAsia="仿宋_GB2312" w:hAnsi="Times New Roman"/>
          <w:sz w:val="30"/>
          <w:szCs w:val="30"/>
        </w:rPr>
        <w:t>后</w:t>
      </w:r>
      <w:r w:rsidR="001C6123" w:rsidRPr="00583069">
        <w:rPr>
          <w:rFonts w:ascii="Times New Roman" w:eastAsia="仿宋_GB2312" w:hAnsi="Times New Roman"/>
          <w:sz w:val="30"/>
          <w:szCs w:val="30"/>
        </w:rPr>
        <w:t>招标</w:t>
      </w:r>
      <w:r w:rsidRPr="00583069">
        <w:rPr>
          <w:rFonts w:ascii="Times New Roman" w:eastAsia="仿宋_GB2312" w:hAnsi="Times New Roman"/>
          <w:sz w:val="30"/>
          <w:szCs w:val="30"/>
        </w:rPr>
        <w:t>补办手续的问题。</w:t>
      </w:r>
      <w:r w:rsidR="00F255AD" w:rsidRPr="00583069">
        <w:rPr>
          <w:rFonts w:ascii="Times New Roman" w:eastAsia="仿宋_GB2312" w:hAnsi="Times New Roman"/>
          <w:sz w:val="30"/>
          <w:szCs w:val="30"/>
        </w:rPr>
        <w:t>个别</w:t>
      </w:r>
      <w:r w:rsidR="00AE7BD4" w:rsidRPr="00583069">
        <w:rPr>
          <w:rFonts w:ascii="Times New Roman" w:eastAsia="仿宋_GB2312" w:hAnsi="Times New Roman"/>
          <w:sz w:val="30"/>
          <w:szCs w:val="30"/>
        </w:rPr>
        <w:t>招标代理</w:t>
      </w:r>
      <w:r w:rsidR="00F255AD" w:rsidRPr="00583069">
        <w:rPr>
          <w:rFonts w:ascii="Times New Roman" w:eastAsia="仿宋_GB2312" w:hAnsi="Times New Roman"/>
          <w:sz w:val="30"/>
          <w:szCs w:val="30"/>
        </w:rPr>
        <w:t>机构工作不认真，未按规定了解勘察代理项目情况，更有甚者</w:t>
      </w:r>
      <w:r w:rsidR="00AE7BD4" w:rsidRPr="00583069">
        <w:rPr>
          <w:rFonts w:ascii="Times New Roman" w:eastAsia="仿宋_GB2312" w:hAnsi="Times New Roman"/>
          <w:sz w:val="30"/>
          <w:szCs w:val="30"/>
        </w:rPr>
        <w:t>明知项目已经实施，</w:t>
      </w:r>
      <w:r w:rsidR="00F255AD" w:rsidRPr="00583069">
        <w:rPr>
          <w:rFonts w:ascii="Times New Roman" w:eastAsia="仿宋_GB2312" w:hAnsi="Times New Roman"/>
          <w:sz w:val="30"/>
          <w:szCs w:val="30"/>
        </w:rPr>
        <w:t>却</w:t>
      </w:r>
      <w:r w:rsidR="007D2733" w:rsidRPr="00583069">
        <w:rPr>
          <w:rFonts w:ascii="Times New Roman" w:eastAsia="仿宋_GB2312" w:hAnsi="Times New Roman"/>
          <w:sz w:val="30"/>
          <w:szCs w:val="30"/>
        </w:rPr>
        <w:t>仍</w:t>
      </w:r>
      <w:r w:rsidR="00F255AD" w:rsidRPr="00583069">
        <w:rPr>
          <w:rFonts w:ascii="Times New Roman" w:eastAsia="仿宋_GB2312" w:hAnsi="Times New Roman"/>
          <w:sz w:val="30"/>
          <w:szCs w:val="30"/>
        </w:rPr>
        <w:t>按</w:t>
      </w:r>
      <w:r w:rsidR="007D2733" w:rsidRPr="00583069">
        <w:rPr>
          <w:rFonts w:ascii="Times New Roman" w:eastAsia="仿宋_GB2312" w:hAnsi="Times New Roman"/>
          <w:sz w:val="30"/>
          <w:szCs w:val="30"/>
        </w:rPr>
        <w:t>照</w:t>
      </w:r>
      <w:r w:rsidR="00656606" w:rsidRPr="00583069">
        <w:rPr>
          <w:rFonts w:ascii="Times New Roman" w:eastAsia="仿宋_GB2312" w:hAnsi="Times New Roman"/>
          <w:sz w:val="30"/>
          <w:szCs w:val="30"/>
        </w:rPr>
        <w:t>招标人</w:t>
      </w:r>
      <w:r w:rsidR="00F255AD" w:rsidRPr="00583069">
        <w:rPr>
          <w:rFonts w:ascii="Times New Roman" w:eastAsia="仿宋_GB2312" w:hAnsi="Times New Roman"/>
          <w:sz w:val="30"/>
          <w:szCs w:val="30"/>
        </w:rPr>
        <w:t>意图组织</w:t>
      </w:r>
      <w:r w:rsidR="00AE7BD4" w:rsidRPr="00583069">
        <w:rPr>
          <w:rFonts w:ascii="Times New Roman" w:eastAsia="仿宋_GB2312" w:hAnsi="Times New Roman"/>
          <w:sz w:val="30"/>
          <w:szCs w:val="30"/>
        </w:rPr>
        <w:t>虚假招投标活动，严重</w:t>
      </w:r>
      <w:r w:rsidR="00B43032" w:rsidRPr="00583069">
        <w:rPr>
          <w:rFonts w:ascii="Times New Roman" w:eastAsia="仿宋_GB2312" w:hAnsi="Times New Roman"/>
          <w:sz w:val="30"/>
          <w:szCs w:val="30"/>
        </w:rPr>
        <w:t>损害</w:t>
      </w:r>
      <w:r w:rsidR="00AE7BD4" w:rsidRPr="00583069">
        <w:rPr>
          <w:rFonts w:ascii="Times New Roman" w:eastAsia="仿宋_GB2312" w:hAnsi="Times New Roman"/>
          <w:sz w:val="30"/>
          <w:szCs w:val="30"/>
        </w:rPr>
        <w:t>了招投标活动的公信力</w:t>
      </w:r>
      <w:r w:rsidR="007D2733" w:rsidRPr="00583069">
        <w:rPr>
          <w:rFonts w:ascii="Times New Roman" w:eastAsia="仿宋_GB2312" w:hAnsi="Times New Roman"/>
          <w:sz w:val="30"/>
          <w:szCs w:val="30"/>
        </w:rPr>
        <w:t>和严肃性</w:t>
      </w:r>
      <w:r w:rsidR="00AE7BD4" w:rsidRPr="00583069">
        <w:rPr>
          <w:rFonts w:ascii="Times New Roman" w:eastAsia="仿宋_GB2312" w:hAnsi="Times New Roman"/>
          <w:sz w:val="30"/>
          <w:szCs w:val="30"/>
        </w:rPr>
        <w:t>。为</w:t>
      </w:r>
      <w:r w:rsidR="007D2733" w:rsidRPr="00583069">
        <w:rPr>
          <w:rFonts w:ascii="Times New Roman" w:eastAsia="仿宋_GB2312" w:hAnsi="Times New Roman"/>
          <w:sz w:val="30"/>
          <w:szCs w:val="30"/>
        </w:rPr>
        <w:t>更好地贯彻招标投标法及其实施条例，打击虚假招标行为，</w:t>
      </w:r>
      <w:r w:rsidR="007D2733" w:rsidRPr="00583069">
        <w:rPr>
          <w:rFonts w:ascii="Times New Roman" w:eastAsia="仿宋_GB2312" w:hAnsi="Times New Roman"/>
          <w:sz w:val="30"/>
          <w:szCs w:val="30"/>
        </w:rPr>
        <w:t>2015</w:t>
      </w:r>
      <w:r w:rsidR="007D2733" w:rsidRPr="00583069">
        <w:rPr>
          <w:rFonts w:ascii="Times New Roman" w:eastAsia="仿宋_GB2312" w:hAnsi="Times New Roman"/>
          <w:sz w:val="30"/>
          <w:szCs w:val="30"/>
        </w:rPr>
        <w:t>年</w:t>
      </w:r>
      <w:r w:rsidR="006A4FBC" w:rsidRPr="00583069">
        <w:rPr>
          <w:rFonts w:ascii="Times New Roman" w:eastAsia="仿宋_GB2312" w:hAnsi="Times New Roman"/>
          <w:sz w:val="30"/>
          <w:szCs w:val="30"/>
        </w:rPr>
        <w:t>7</w:t>
      </w:r>
      <w:r w:rsidR="007D2733" w:rsidRPr="00583069">
        <w:rPr>
          <w:rFonts w:ascii="Times New Roman" w:eastAsia="仿宋_GB2312" w:hAnsi="Times New Roman"/>
          <w:sz w:val="30"/>
          <w:szCs w:val="30"/>
        </w:rPr>
        <w:t>月</w:t>
      </w:r>
      <w:r w:rsidR="007D2733" w:rsidRPr="00583069">
        <w:rPr>
          <w:rFonts w:ascii="Times New Roman" w:eastAsia="仿宋_GB2312" w:hAnsi="Times New Roman"/>
          <w:sz w:val="30"/>
          <w:szCs w:val="30"/>
        </w:rPr>
        <w:t>1</w:t>
      </w:r>
      <w:r w:rsidR="007D2733" w:rsidRPr="00583069">
        <w:rPr>
          <w:rFonts w:ascii="Times New Roman" w:eastAsia="仿宋_GB2312" w:hAnsi="Times New Roman"/>
          <w:sz w:val="30"/>
          <w:szCs w:val="30"/>
        </w:rPr>
        <w:t>日起，</w:t>
      </w:r>
      <w:r w:rsidR="00AE7BD4" w:rsidRPr="00583069">
        <w:rPr>
          <w:rFonts w:ascii="Times New Roman" w:eastAsia="仿宋_GB2312" w:hAnsi="Times New Roman"/>
          <w:sz w:val="30"/>
          <w:szCs w:val="30"/>
        </w:rPr>
        <w:t>在全省全面推行标前现场勘察制度</w:t>
      </w:r>
      <w:r w:rsidR="00A33878" w:rsidRPr="00583069">
        <w:rPr>
          <w:rFonts w:ascii="Times New Roman" w:eastAsia="仿宋_GB2312" w:hAnsi="Times New Roman"/>
          <w:sz w:val="30"/>
          <w:szCs w:val="30"/>
        </w:rPr>
        <w:t>。</w:t>
      </w:r>
      <w:r w:rsidR="00AE7BD4" w:rsidRPr="00583069">
        <w:rPr>
          <w:rFonts w:ascii="Times New Roman" w:eastAsia="仿宋_GB2312" w:hAnsi="Times New Roman"/>
          <w:sz w:val="30"/>
          <w:szCs w:val="30"/>
        </w:rPr>
        <w:t>招标代理</w:t>
      </w:r>
      <w:r w:rsidR="00B43032" w:rsidRPr="00583069">
        <w:rPr>
          <w:rFonts w:ascii="Times New Roman" w:eastAsia="仿宋_GB2312" w:hAnsi="Times New Roman"/>
          <w:sz w:val="30"/>
          <w:szCs w:val="30"/>
        </w:rPr>
        <w:t>机构</w:t>
      </w:r>
      <w:r w:rsidR="00AE7BD4" w:rsidRPr="00583069">
        <w:rPr>
          <w:rFonts w:ascii="Times New Roman" w:eastAsia="仿宋_GB2312" w:hAnsi="Times New Roman"/>
          <w:sz w:val="30"/>
          <w:szCs w:val="30"/>
        </w:rPr>
        <w:t>在</w:t>
      </w:r>
      <w:r w:rsidR="00A33878" w:rsidRPr="00583069">
        <w:rPr>
          <w:rFonts w:ascii="Times New Roman" w:eastAsia="仿宋_GB2312" w:hAnsi="Times New Roman"/>
          <w:sz w:val="30"/>
          <w:szCs w:val="30"/>
        </w:rPr>
        <w:t>办理初步发包方案</w:t>
      </w:r>
      <w:r w:rsidR="00AE7BD4" w:rsidRPr="00583069">
        <w:rPr>
          <w:rFonts w:ascii="Times New Roman" w:eastAsia="仿宋_GB2312" w:hAnsi="Times New Roman"/>
          <w:sz w:val="30"/>
          <w:szCs w:val="30"/>
        </w:rPr>
        <w:t>备案</w:t>
      </w:r>
      <w:r w:rsidR="00A33878" w:rsidRPr="00583069">
        <w:rPr>
          <w:rFonts w:ascii="Times New Roman" w:eastAsia="仿宋_GB2312" w:hAnsi="Times New Roman"/>
          <w:sz w:val="30"/>
          <w:szCs w:val="30"/>
        </w:rPr>
        <w:t>或发布</w:t>
      </w:r>
      <w:r w:rsidR="00B43032" w:rsidRPr="00583069">
        <w:rPr>
          <w:rFonts w:ascii="Times New Roman" w:eastAsia="仿宋_GB2312" w:hAnsi="Times New Roman"/>
          <w:sz w:val="30"/>
          <w:szCs w:val="30"/>
        </w:rPr>
        <w:t>招标</w:t>
      </w:r>
      <w:r w:rsidR="00A33878" w:rsidRPr="00583069">
        <w:rPr>
          <w:rFonts w:ascii="Times New Roman" w:eastAsia="仿宋_GB2312" w:hAnsi="Times New Roman"/>
          <w:sz w:val="30"/>
          <w:szCs w:val="30"/>
        </w:rPr>
        <w:t>公告</w:t>
      </w:r>
      <w:r w:rsidR="00C52B05" w:rsidRPr="00583069">
        <w:rPr>
          <w:rFonts w:ascii="Times New Roman" w:eastAsia="仿宋_GB2312" w:hAnsi="Times New Roman"/>
          <w:sz w:val="30"/>
          <w:szCs w:val="30"/>
        </w:rPr>
        <w:t>（投标邀请书）</w:t>
      </w:r>
      <w:r w:rsidR="00A33878" w:rsidRPr="00583069">
        <w:rPr>
          <w:rFonts w:ascii="Times New Roman" w:eastAsia="仿宋_GB2312" w:hAnsi="Times New Roman"/>
          <w:sz w:val="30"/>
          <w:szCs w:val="30"/>
        </w:rPr>
        <w:t>前</w:t>
      </w:r>
      <w:r w:rsidR="00AE7BD4" w:rsidRPr="00583069">
        <w:rPr>
          <w:rFonts w:ascii="Times New Roman" w:eastAsia="仿宋_GB2312" w:hAnsi="Times New Roman"/>
          <w:sz w:val="30"/>
          <w:szCs w:val="30"/>
        </w:rPr>
        <w:t>，</w:t>
      </w:r>
      <w:r w:rsidR="00A33878" w:rsidRPr="00583069">
        <w:rPr>
          <w:rFonts w:ascii="Times New Roman" w:eastAsia="仿宋_GB2312" w:hAnsi="Times New Roman"/>
          <w:sz w:val="30"/>
          <w:szCs w:val="30"/>
        </w:rPr>
        <w:t>应对项目或标段现场条件进行勘察，拍摄现场照片，认真填写</w:t>
      </w:r>
      <w:r w:rsidR="00AE7BD4" w:rsidRPr="00583069">
        <w:rPr>
          <w:rFonts w:ascii="Times New Roman" w:eastAsia="仿宋_GB2312" w:hAnsi="Times New Roman"/>
          <w:sz w:val="30"/>
          <w:szCs w:val="30"/>
        </w:rPr>
        <w:t>标前现场勘察表（</w:t>
      </w:r>
      <w:proofErr w:type="gramStart"/>
      <w:r w:rsidR="00AE7BD4" w:rsidRPr="00583069">
        <w:rPr>
          <w:rFonts w:ascii="Times New Roman" w:eastAsia="仿宋_GB2312" w:hAnsi="Times New Roman"/>
          <w:sz w:val="30"/>
          <w:szCs w:val="30"/>
        </w:rPr>
        <w:t>样表见</w:t>
      </w:r>
      <w:proofErr w:type="gramEnd"/>
      <w:r w:rsidR="00AE7BD4" w:rsidRPr="00583069">
        <w:rPr>
          <w:rFonts w:ascii="Times New Roman" w:eastAsia="仿宋_GB2312" w:hAnsi="Times New Roman"/>
          <w:sz w:val="30"/>
          <w:szCs w:val="30"/>
        </w:rPr>
        <w:t>附件</w:t>
      </w:r>
      <w:r w:rsidR="003B60D5" w:rsidRPr="00583069">
        <w:rPr>
          <w:rFonts w:ascii="Times New Roman" w:eastAsia="仿宋_GB2312" w:hAnsi="Times New Roman"/>
          <w:sz w:val="30"/>
          <w:szCs w:val="30"/>
        </w:rPr>
        <w:t>，</w:t>
      </w:r>
      <w:r w:rsidR="00B43032" w:rsidRPr="00583069">
        <w:rPr>
          <w:rFonts w:ascii="Times New Roman" w:eastAsia="仿宋_GB2312" w:hAnsi="Times New Roman"/>
          <w:sz w:val="30"/>
          <w:szCs w:val="30"/>
        </w:rPr>
        <w:t>自行组织招标的由招标人</w:t>
      </w:r>
      <w:r w:rsidR="003B60D5" w:rsidRPr="00583069">
        <w:rPr>
          <w:rFonts w:ascii="Times New Roman" w:eastAsia="仿宋_GB2312" w:hAnsi="Times New Roman"/>
          <w:sz w:val="30"/>
          <w:szCs w:val="30"/>
        </w:rPr>
        <w:t>办理</w:t>
      </w:r>
      <w:r w:rsidR="00AE7BD4" w:rsidRPr="00583069">
        <w:rPr>
          <w:rFonts w:ascii="Times New Roman" w:eastAsia="仿宋_GB2312" w:hAnsi="Times New Roman"/>
          <w:sz w:val="30"/>
          <w:szCs w:val="30"/>
        </w:rPr>
        <w:t>）</w:t>
      </w:r>
      <w:r w:rsidR="00656606" w:rsidRPr="00583069">
        <w:rPr>
          <w:rFonts w:ascii="Times New Roman" w:eastAsia="仿宋_GB2312" w:hAnsi="Times New Roman"/>
          <w:sz w:val="30"/>
          <w:szCs w:val="30"/>
        </w:rPr>
        <w:t>。在</w:t>
      </w:r>
      <w:r w:rsidR="00B43032" w:rsidRPr="00583069">
        <w:rPr>
          <w:rFonts w:ascii="Times New Roman" w:eastAsia="仿宋_GB2312" w:hAnsi="Times New Roman"/>
          <w:sz w:val="30"/>
          <w:szCs w:val="30"/>
        </w:rPr>
        <w:t>招标</w:t>
      </w:r>
      <w:r w:rsidR="00656606" w:rsidRPr="00583069">
        <w:rPr>
          <w:rFonts w:ascii="Times New Roman" w:eastAsia="仿宋_GB2312" w:hAnsi="Times New Roman"/>
          <w:sz w:val="30"/>
          <w:szCs w:val="30"/>
        </w:rPr>
        <w:t>公告备案时将勘察表及现场照片通过业务系统</w:t>
      </w:r>
      <w:proofErr w:type="gramStart"/>
      <w:r w:rsidR="00656606" w:rsidRPr="00583069">
        <w:rPr>
          <w:rFonts w:ascii="Times New Roman" w:eastAsia="仿宋_GB2312" w:hAnsi="Times New Roman"/>
          <w:sz w:val="30"/>
          <w:szCs w:val="30"/>
        </w:rPr>
        <w:t>报送</w:t>
      </w:r>
      <w:r w:rsidR="00A33878" w:rsidRPr="00583069">
        <w:rPr>
          <w:rFonts w:ascii="Times New Roman" w:eastAsia="仿宋_GB2312" w:hAnsi="Times New Roman"/>
          <w:sz w:val="30"/>
          <w:szCs w:val="30"/>
        </w:rPr>
        <w:t>至招投标</w:t>
      </w:r>
      <w:proofErr w:type="gramEnd"/>
      <w:r w:rsidR="00A33878" w:rsidRPr="00583069">
        <w:rPr>
          <w:rFonts w:ascii="Times New Roman" w:eastAsia="仿宋_GB2312" w:hAnsi="Times New Roman"/>
          <w:sz w:val="30"/>
          <w:szCs w:val="30"/>
        </w:rPr>
        <w:t>监管机构</w:t>
      </w:r>
      <w:r w:rsidR="00AE7BD4" w:rsidRPr="00583069">
        <w:rPr>
          <w:rFonts w:ascii="Times New Roman" w:eastAsia="仿宋_GB2312" w:hAnsi="Times New Roman"/>
          <w:sz w:val="30"/>
          <w:szCs w:val="30"/>
        </w:rPr>
        <w:t>。</w:t>
      </w:r>
      <w:r w:rsidR="00E5660A" w:rsidRPr="00583069">
        <w:rPr>
          <w:rFonts w:ascii="Times New Roman" w:eastAsia="仿宋_GB2312" w:hAnsi="Times New Roman"/>
          <w:sz w:val="30"/>
          <w:szCs w:val="30"/>
        </w:rPr>
        <w:t>一旦发现</w:t>
      </w:r>
      <w:r w:rsidR="00B43032" w:rsidRPr="00583069">
        <w:rPr>
          <w:rFonts w:ascii="Times New Roman" w:eastAsia="仿宋_GB2312" w:hAnsi="Times New Roman"/>
          <w:sz w:val="30"/>
          <w:szCs w:val="30"/>
        </w:rPr>
        <w:t>先进场施工后补办招标手续的</w:t>
      </w:r>
      <w:r w:rsidR="00E5660A" w:rsidRPr="00583069">
        <w:rPr>
          <w:rFonts w:ascii="Times New Roman" w:eastAsia="仿宋_GB2312" w:hAnsi="Times New Roman"/>
          <w:sz w:val="30"/>
          <w:szCs w:val="30"/>
        </w:rPr>
        <w:t>问题，视为组织虚假招标，</w:t>
      </w:r>
      <w:r w:rsidR="00656606" w:rsidRPr="00583069">
        <w:rPr>
          <w:rFonts w:ascii="Times New Roman" w:eastAsia="仿宋_GB2312" w:hAnsi="Times New Roman"/>
          <w:sz w:val="30"/>
          <w:szCs w:val="30"/>
        </w:rPr>
        <w:t>严格按照相关法律法</w:t>
      </w:r>
      <w:r w:rsidR="00656606" w:rsidRPr="00583069">
        <w:rPr>
          <w:rFonts w:ascii="Times New Roman" w:eastAsia="仿宋_GB2312" w:hAnsi="Times New Roman"/>
          <w:sz w:val="30"/>
          <w:szCs w:val="30"/>
        </w:rPr>
        <w:lastRenderedPageBreak/>
        <w:t>规处理，并按照《江苏省工程建设项目招标代理机构动态考评管理办法》对项目代理机构给予信用扣分，予以全省通报。</w:t>
      </w:r>
    </w:p>
    <w:p w:rsidR="00C60BE7" w:rsidRPr="00583069" w:rsidRDefault="00C60BE7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83069">
        <w:rPr>
          <w:rFonts w:ascii="Times New Roman" w:eastAsia="黑体" w:hAnsi="黑体" w:cs="Times New Roman"/>
          <w:sz w:val="30"/>
          <w:szCs w:val="30"/>
        </w:rPr>
        <w:t>三、进一步</w:t>
      </w:r>
      <w:r w:rsidR="001A4741" w:rsidRPr="00583069">
        <w:rPr>
          <w:rFonts w:ascii="Times New Roman" w:eastAsia="黑体" w:hAnsi="黑体" w:cs="Times New Roman"/>
          <w:sz w:val="30"/>
          <w:szCs w:val="30"/>
        </w:rPr>
        <w:t>规范</w:t>
      </w:r>
      <w:r w:rsidRPr="00583069">
        <w:rPr>
          <w:rFonts w:ascii="Times New Roman" w:eastAsia="黑体" w:hAnsi="黑体" w:cs="Times New Roman"/>
          <w:sz w:val="30"/>
          <w:szCs w:val="30"/>
        </w:rPr>
        <w:t>电子招</w:t>
      </w:r>
      <w:r w:rsidR="001A4741" w:rsidRPr="00583069">
        <w:rPr>
          <w:rFonts w:ascii="Times New Roman" w:eastAsia="黑体" w:hAnsi="黑体" w:cs="Times New Roman"/>
          <w:sz w:val="30"/>
          <w:szCs w:val="30"/>
        </w:rPr>
        <w:t>投标工作</w:t>
      </w:r>
    </w:p>
    <w:p w:rsidR="0083224E" w:rsidRPr="00583069" w:rsidRDefault="00C60BE7" w:rsidP="00583069">
      <w:pPr>
        <w:widowControl/>
        <w:adjustRightInd w:val="0"/>
        <w:spacing w:line="580" w:lineRule="exact"/>
        <w:ind w:firstLineChars="200" w:firstLine="602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楷体" w:hAnsi="Times New Roman" w:cs="Times New Roman"/>
          <w:b/>
          <w:sz w:val="30"/>
          <w:szCs w:val="30"/>
        </w:rPr>
        <w:t>1</w:t>
      </w:r>
      <w:r w:rsidRPr="00583069">
        <w:rPr>
          <w:rFonts w:ascii="Times New Roman" w:eastAsia="楷体" w:hAnsi="楷体" w:cs="Times New Roman"/>
          <w:b/>
          <w:sz w:val="30"/>
          <w:szCs w:val="30"/>
        </w:rPr>
        <w:t>、</w:t>
      </w:r>
      <w:r w:rsidR="00D46C2F" w:rsidRPr="00583069">
        <w:rPr>
          <w:rFonts w:ascii="Times New Roman" w:eastAsia="楷体" w:hAnsi="楷体" w:cs="Times New Roman"/>
          <w:b/>
          <w:sz w:val="30"/>
          <w:szCs w:val="30"/>
        </w:rPr>
        <w:t>资格预审</w:t>
      </w:r>
      <w:r w:rsidR="00FB5979" w:rsidRPr="00583069">
        <w:rPr>
          <w:rFonts w:ascii="Times New Roman" w:eastAsia="楷体" w:hAnsi="楷体" w:cs="Times New Roman"/>
          <w:b/>
          <w:sz w:val="30"/>
          <w:szCs w:val="30"/>
        </w:rPr>
        <w:t>项目</w:t>
      </w:r>
      <w:r w:rsidR="0086656C" w:rsidRPr="00583069">
        <w:rPr>
          <w:rFonts w:ascii="Times New Roman" w:eastAsia="楷体" w:hAnsi="楷体" w:cs="Times New Roman"/>
          <w:b/>
          <w:sz w:val="30"/>
          <w:szCs w:val="30"/>
        </w:rPr>
        <w:t>实</w:t>
      </w:r>
      <w:r w:rsidR="00D46C2F" w:rsidRPr="00583069">
        <w:rPr>
          <w:rFonts w:ascii="Times New Roman" w:eastAsia="楷体" w:hAnsi="楷体" w:cs="Times New Roman"/>
          <w:b/>
          <w:sz w:val="30"/>
          <w:szCs w:val="30"/>
        </w:rPr>
        <w:t>行网上预审</w:t>
      </w:r>
      <w:r w:rsidR="001A4741" w:rsidRPr="00583069">
        <w:rPr>
          <w:rFonts w:ascii="Times New Roman" w:eastAsia="楷体" w:hAnsi="楷体" w:cs="Times New Roman"/>
          <w:b/>
          <w:sz w:val="30"/>
          <w:szCs w:val="30"/>
        </w:rPr>
        <w:t>。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为提高建设工程电子</w:t>
      </w:r>
      <w:r w:rsidR="001A4741" w:rsidRPr="00583069">
        <w:rPr>
          <w:rFonts w:ascii="Times New Roman" w:eastAsia="仿宋_GB2312" w:hAnsi="Times New Roman" w:cs="Times New Roman"/>
          <w:sz w:val="30"/>
          <w:szCs w:val="30"/>
        </w:rPr>
        <w:t>招投标水平，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今年要全面推行网上资格预审。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已经实行网上资格预审的市县要总结经验，不断完善，提高网上资格预审效率；尚未实施网上资格预审的</w:t>
      </w:r>
      <w:r w:rsidR="00573509" w:rsidRPr="00583069">
        <w:rPr>
          <w:rFonts w:ascii="Times New Roman" w:eastAsia="仿宋_GB2312" w:hAnsi="Times New Roman" w:cs="Times New Roman"/>
          <w:sz w:val="30"/>
          <w:szCs w:val="30"/>
        </w:rPr>
        <w:t>地区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抓紧做好网上资格预审的准备工作，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从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2015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年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8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日起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，</w:t>
      </w:r>
      <w:r w:rsidR="0083224E" w:rsidRPr="00583069">
        <w:rPr>
          <w:rFonts w:ascii="Times New Roman" w:eastAsia="仿宋_GB2312" w:hAnsi="Times New Roman" w:cs="Times New Roman"/>
          <w:sz w:val="30"/>
          <w:szCs w:val="30"/>
        </w:rPr>
        <w:t>实行电子招投标</w:t>
      </w:r>
      <w:r w:rsidR="00317408" w:rsidRPr="00583069">
        <w:rPr>
          <w:rFonts w:ascii="Times New Roman" w:eastAsia="仿宋_GB2312" w:hAnsi="Times New Roman" w:cs="Times New Roman"/>
          <w:sz w:val="30"/>
          <w:szCs w:val="30"/>
        </w:rPr>
        <w:t>且采用资格预审</w:t>
      </w:r>
      <w:r w:rsidR="0083224E" w:rsidRPr="00583069">
        <w:rPr>
          <w:rFonts w:ascii="Times New Roman" w:eastAsia="仿宋_GB2312" w:hAnsi="Times New Roman" w:cs="Times New Roman"/>
          <w:sz w:val="30"/>
          <w:szCs w:val="30"/>
        </w:rPr>
        <w:t>的</w:t>
      </w:r>
      <w:r w:rsidR="003221A1" w:rsidRPr="00583069">
        <w:rPr>
          <w:rFonts w:ascii="Times New Roman" w:eastAsia="仿宋_GB2312" w:hAnsi="Times New Roman" w:cs="Times New Roman"/>
          <w:sz w:val="30"/>
          <w:szCs w:val="30"/>
        </w:rPr>
        <w:t>施工、监理</w:t>
      </w:r>
      <w:r w:rsidR="00A47E96" w:rsidRPr="00583069">
        <w:rPr>
          <w:rFonts w:ascii="Times New Roman" w:eastAsia="仿宋_GB2312" w:hAnsi="Times New Roman" w:cs="Times New Roman"/>
          <w:sz w:val="30"/>
          <w:szCs w:val="30"/>
        </w:rPr>
        <w:t>项目</w:t>
      </w:r>
      <w:r w:rsidR="00317408" w:rsidRPr="00583069">
        <w:rPr>
          <w:rFonts w:ascii="Times New Roman" w:eastAsia="仿宋_GB2312" w:hAnsi="Times New Roman" w:cs="Times New Roman"/>
          <w:sz w:val="30"/>
          <w:szCs w:val="30"/>
        </w:rPr>
        <w:t>，</w:t>
      </w:r>
      <w:r w:rsidR="00E11801" w:rsidRPr="00583069">
        <w:rPr>
          <w:rFonts w:ascii="Times New Roman" w:eastAsia="仿宋_GB2312" w:hAnsi="Times New Roman" w:cs="Times New Roman"/>
          <w:sz w:val="30"/>
          <w:szCs w:val="30"/>
        </w:rPr>
        <w:t>全面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执行网上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资格预审。</w:t>
      </w:r>
      <w:r w:rsidR="00317408" w:rsidRPr="00583069">
        <w:rPr>
          <w:rFonts w:ascii="Times New Roman" w:eastAsia="仿宋_GB2312" w:hAnsi="Times New Roman" w:cs="Times New Roman"/>
          <w:sz w:val="30"/>
          <w:szCs w:val="30"/>
        </w:rPr>
        <w:t>材料、设备招标的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网上</w:t>
      </w:r>
      <w:r w:rsidR="009776C6" w:rsidRPr="00583069">
        <w:rPr>
          <w:rFonts w:ascii="Times New Roman" w:eastAsia="仿宋_GB2312" w:hAnsi="Times New Roman" w:cs="Times New Roman"/>
          <w:sz w:val="30"/>
          <w:szCs w:val="30"/>
        </w:rPr>
        <w:t>资格预审</w:t>
      </w:r>
      <w:r w:rsidR="00FE28C3" w:rsidRPr="00583069">
        <w:rPr>
          <w:rFonts w:ascii="Times New Roman" w:eastAsia="仿宋_GB2312" w:hAnsi="Times New Roman" w:cs="Times New Roman"/>
          <w:sz w:val="30"/>
          <w:szCs w:val="30"/>
        </w:rPr>
        <w:t>各地可视情况积极推行。</w:t>
      </w:r>
    </w:p>
    <w:p w:rsidR="00E12C58" w:rsidRPr="00583069" w:rsidRDefault="00E11801" w:rsidP="00583069">
      <w:pPr>
        <w:widowControl/>
        <w:adjustRightInd w:val="0"/>
        <w:spacing w:line="580" w:lineRule="exact"/>
        <w:ind w:firstLineChars="200" w:firstLine="602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楷体" w:hAnsi="Times New Roman" w:cs="Times New Roman"/>
          <w:b/>
          <w:sz w:val="30"/>
          <w:szCs w:val="30"/>
        </w:rPr>
        <w:t>2</w:t>
      </w:r>
      <w:r w:rsidRPr="00583069">
        <w:rPr>
          <w:rFonts w:ascii="Times New Roman" w:eastAsia="楷体" w:hAnsi="楷体" w:cs="Times New Roman"/>
          <w:b/>
          <w:sz w:val="30"/>
          <w:szCs w:val="30"/>
        </w:rPr>
        <w:t>、</w:t>
      </w:r>
      <w:r w:rsidR="00FE4754" w:rsidRPr="00583069">
        <w:rPr>
          <w:rFonts w:ascii="Times New Roman" w:eastAsia="楷体" w:hAnsi="楷体" w:cs="Times New Roman"/>
          <w:b/>
          <w:sz w:val="30"/>
          <w:szCs w:val="30"/>
        </w:rPr>
        <w:t>电子招投标项目</w:t>
      </w:r>
      <w:r w:rsidR="000E0087" w:rsidRPr="00583069">
        <w:rPr>
          <w:rFonts w:ascii="Times New Roman" w:eastAsia="楷体" w:hAnsi="楷体" w:cs="Times New Roman"/>
          <w:b/>
          <w:sz w:val="30"/>
          <w:szCs w:val="30"/>
        </w:rPr>
        <w:t>实行全过程、无纸化电子招投标。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关于电子招投标，省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招标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办已多次要求实行全过程、无纸化、档案电子化的电子招投标，但个别市县在一些电子招投标项目中仍然要求投标人开</w:t>
      </w:r>
      <w:r w:rsidR="008A663B" w:rsidRPr="00583069">
        <w:rPr>
          <w:rFonts w:ascii="Times New Roman" w:eastAsia="仿宋_GB2312" w:hAnsi="Times New Roman" w:cs="Times New Roman"/>
          <w:sz w:val="30"/>
          <w:szCs w:val="30"/>
        </w:rPr>
        <w:t>评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标时携带相关原件</w:t>
      </w:r>
      <w:r w:rsidR="0026083A" w:rsidRPr="00583069">
        <w:rPr>
          <w:rFonts w:ascii="Times New Roman" w:eastAsia="仿宋_GB2312" w:hAnsi="Times New Roman" w:cs="Times New Roman"/>
          <w:sz w:val="30"/>
          <w:szCs w:val="30"/>
        </w:rPr>
        <w:t>，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或者</w:t>
      </w:r>
      <w:r w:rsidR="0026083A" w:rsidRPr="00583069">
        <w:rPr>
          <w:rFonts w:ascii="Times New Roman" w:eastAsia="仿宋_GB2312" w:hAnsi="Times New Roman" w:cs="Times New Roman"/>
          <w:sz w:val="30"/>
          <w:szCs w:val="30"/>
        </w:rPr>
        <w:t>要求投标人在电子招投标中提交纸质投标</w:t>
      </w:r>
      <w:r w:rsidR="003221A1" w:rsidRPr="00583069">
        <w:rPr>
          <w:rFonts w:ascii="Times New Roman" w:eastAsia="仿宋_GB2312" w:hAnsi="Times New Roman" w:cs="Times New Roman"/>
          <w:sz w:val="30"/>
          <w:szCs w:val="30"/>
        </w:rPr>
        <w:t>备份</w:t>
      </w:r>
      <w:r w:rsidR="0026083A" w:rsidRPr="00583069">
        <w:rPr>
          <w:rFonts w:ascii="Times New Roman" w:eastAsia="仿宋_GB2312" w:hAnsi="Times New Roman" w:cs="Times New Roman"/>
          <w:sz w:val="30"/>
          <w:szCs w:val="30"/>
        </w:rPr>
        <w:t>文件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。现重申，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2015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年</w:t>
      </w:r>
      <w:r w:rsidR="001B2D65" w:rsidRPr="00583069">
        <w:rPr>
          <w:rFonts w:ascii="Times New Roman" w:eastAsia="仿宋_GB2312" w:hAnsi="Times New Roman" w:cs="Times New Roman"/>
          <w:sz w:val="30"/>
          <w:szCs w:val="30"/>
        </w:rPr>
        <w:t>7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日起，各地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电子招投标项目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均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不得要求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投标人开评标时提供相关书面原件</w:t>
      </w:r>
      <w:r w:rsidR="00AD46E6" w:rsidRPr="00583069">
        <w:rPr>
          <w:rFonts w:ascii="Times New Roman" w:eastAsia="仿宋_GB2312" w:hAnsi="Times New Roman" w:cs="Times New Roman"/>
          <w:sz w:val="30"/>
          <w:szCs w:val="30"/>
        </w:rPr>
        <w:t>及纸质投标文件</w:t>
      </w:r>
      <w:r w:rsidR="007C1622" w:rsidRPr="00583069">
        <w:rPr>
          <w:rFonts w:ascii="Times New Roman" w:eastAsia="仿宋_GB2312" w:hAnsi="Times New Roman" w:cs="Times New Roman"/>
          <w:sz w:val="30"/>
          <w:szCs w:val="30"/>
        </w:rPr>
        <w:t>（身份证、授权委托书、</w:t>
      </w:r>
      <w:r w:rsidR="009D31FF" w:rsidRPr="00583069">
        <w:rPr>
          <w:rFonts w:ascii="Times New Roman" w:eastAsia="仿宋_GB2312" w:hAnsi="Times New Roman" w:cs="Times New Roman"/>
          <w:sz w:val="30"/>
          <w:szCs w:val="30"/>
        </w:rPr>
        <w:t>投标保证金</w:t>
      </w:r>
      <w:r w:rsidR="0083224E" w:rsidRPr="00583069">
        <w:rPr>
          <w:rFonts w:ascii="Times New Roman" w:eastAsia="仿宋_GB2312" w:hAnsi="Times New Roman" w:cs="Times New Roman"/>
          <w:sz w:val="30"/>
          <w:szCs w:val="30"/>
        </w:rPr>
        <w:t>等确需提供的</w:t>
      </w:r>
      <w:r w:rsidR="009D31FF" w:rsidRPr="00583069">
        <w:rPr>
          <w:rFonts w:ascii="Times New Roman" w:eastAsia="仿宋_GB2312" w:hAnsi="Times New Roman" w:cs="Times New Roman"/>
          <w:sz w:val="30"/>
          <w:szCs w:val="30"/>
        </w:rPr>
        <w:t>除外）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；</w:t>
      </w:r>
      <w:r w:rsidR="0083224E" w:rsidRPr="00583069">
        <w:rPr>
          <w:rFonts w:ascii="Times New Roman" w:eastAsia="仿宋_GB2312" w:hAnsi="Times New Roman" w:cs="Times New Roman"/>
          <w:sz w:val="30"/>
          <w:szCs w:val="30"/>
        </w:rPr>
        <w:t>采用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网上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资格预审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的</w:t>
      </w:r>
      <w:r w:rsidR="0083224E" w:rsidRPr="00583069">
        <w:rPr>
          <w:rFonts w:ascii="Times New Roman" w:eastAsia="仿宋_GB2312" w:hAnsi="Times New Roman" w:cs="Times New Roman"/>
          <w:sz w:val="30"/>
          <w:szCs w:val="30"/>
        </w:rPr>
        <w:t>也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不得要求资格预审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人在</w:t>
      </w:r>
      <w:r w:rsidR="00656606" w:rsidRPr="00583069">
        <w:rPr>
          <w:rFonts w:ascii="Times New Roman" w:eastAsia="仿宋_GB2312" w:hAnsi="Times New Roman" w:cs="Times New Roman"/>
          <w:sz w:val="30"/>
          <w:szCs w:val="30"/>
        </w:rPr>
        <w:t>参加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预审时提供相关书面原件</w:t>
      </w:r>
      <w:r w:rsidR="003221A1" w:rsidRPr="00583069">
        <w:rPr>
          <w:rFonts w:ascii="Times New Roman" w:eastAsia="仿宋_GB2312" w:hAnsi="Times New Roman" w:cs="Times New Roman"/>
          <w:sz w:val="30"/>
          <w:szCs w:val="30"/>
        </w:rPr>
        <w:t>和纸质申请文件</w:t>
      </w:r>
      <w:r w:rsidR="006565E8" w:rsidRPr="00583069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352DBA" w:rsidRPr="00583069" w:rsidRDefault="004251B7" w:rsidP="00415A74">
      <w:pPr>
        <w:widowControl/>
        <w:adjustRightInd w:val="0"/>
        <w:spacing w:line="580" w:lineRule="exact"/>
        <w:ind w:firstLineChars="200" w:firstLine="602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415A74">
        <w:rPr>
          <w:rFonts w:ascii="Times New Roman" w:eastAsia="楷体" w:hAnsi="Times New Roman" w:cs="Times New Roman"/>
          <w:b/>
          <w:sz w:val="30"/>
          <w:szCs w:val="30"/>
        </w:rPr>
        <w:t>3</w:t>
      </w:r>
      <w:r w:rsidR="00352DBA" w:rsidRPr="00415A74">
        <w:rPr>
          <w:rFonts w:ascii="Times New Roman" w:eastAsia="楷体" w:hAnsi="楷体" w:cs="Times New Roman"/>
          <w:b/>
          <w:sz w:val="30"/>
          <w:szCs w:val="30"/>
        </w:rPr>
        <w:t>、</w:t>
      </w:r>
      <w:r w:rsidR="005A7AD7" w:rsidRPr="00415A74">
        <w:rPr>
          <w:rFonts w:ascii="Times New Roman" w:eastAsia="楷体" w:hAnsi="楷体" w:cs="Times New Roman"/>
          <w:b/>
          <w:sz w:val="30"/>
          <w:szCs w:val="30"/>
        </w:rPr>
        <w:t>完善</w:t>
      </w:r>
      <w:r w:rsidR="00352DBA" w:rsidRPr="00415A74">
        <w:rPr>
          <w:rFonts w:ascii="Times New Roman" w:eastAsia="楷体" w:hAnsi="楷体" w:cs="Times New Roman"/>
          <w:b/>
          <w:sz w:val="30"/>
          <w:szCs w:val="30"/>
        </w:rPr>
        <w:t>评标报告</w:t>
      </w:r>
      <w:r w:rsidR="00F06282" w:rsidRPr="00415A74">
        <w:rPr>
          <w:rFonts w:ascii="Times New Roman" w:eastAsia="楷体" w:hAnsi="楷体" w:cs="Times New Roman"/>
          <w:b/>
          <w:sz w:val="30"/>
          <w:szCs w:val="30"/>
        </w:rPr>
        <w:t>抄送</w:t>
      </w:r>
      <w:r w:rsidR="00161841" w:rsidRPr="00415A74">
        <w:rPr>
          <w:rFonts w:ascii="Times New Roman" w:eastAsia="楷体" w:hAnsi="楷体" w:cs="Times New Roman"/>
          <w:b/>
          <w:sz w:val="30"/>
          <w:szCs w:val="30"/>
        </w:rPr>
        <w:t>制度</w:t>
      </w:r>
      <w:r w:rsidR="00352DBA" w:rsidRPr="00415A74">
        <w:rPr>
          <w:rFonts w:ascii="Times New Roman" w:eastAsia="楷体" w:hAnsi="楷体" w:cs="Times New Roman"/>
          <w:b/>
          <w:sz w:val="30"/>
          <w:szCs w:val="30"/>
        </w:rPr>
        <w:t>。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为切实加强国有项目招投标监管，根据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7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部委第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12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号令第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42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条要求，我省房屋建筑和市政基础设施工程招投标监管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5.0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系统增加评标报告抄送环节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。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2015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年</w:t>
      </w:r>
      <w:r w:rsidR="001B2D65" w:rsidRPr="00583069">
        <w:rPr>
          <w:rFonts w:ascii="Times New Roman" w:eastAsia="仿宋_GB2312" w:hAnsi="Times New Roman" w:cs="Times New Roman"/>
          <w:sz w:val="30"/>
          <w:szCs w:val="30"/>
        </w:rPr>
        <w:t>7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日起，所有项目评标报告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提交招标人的同时，通过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5.0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t>系</w:t>
      </w:r>
      <w:r w:rsidR="00AF5D97" w:rsidRPr="00583069">
        <w:rPr>
          <w:rFonts w:ascii="Times New Roman" w:eastAsia="仿宋_GB2312" w:hAnsi="Times New Roman" w:cs="Times New Roman"/>
          <w:sz w:val="30"/>
          <w:szCs w:val="30"/>
        </w:rPr>
        <w:lastRenderedPageBreak/>
        <w:t>统抄送招投标监管机构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，评标报告</w:t>
      </w:r>
      <w:r w:rsidR="003A2D71" w:rsidRPr="00583069">
        <w:rPr>
          <w:rFonts w:ascii="Times New Roman" w:eastAsia="仿宋_GB2312" w:hAnsi="Times New Roman" w:cs="Times New Roman"/>
          <w:sz w:val="30"/>
          <w:szCs w:val="30"/>
        </w:rPr>
        <w:t>未抄送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的项目不</w:t>
      </w:r>
      <w:r w:rsidR="003A2D71" w:rsidRPr="00583069">
        <w:rPr>
          <w:rFonts w:ascii="Times New Roman" w:eastAsia="仿宋_GB2312" w:hAnsi="Times New Roman" w:cs="Times New Roman"/>
          <w:sz w:val="30"/>
          <w:szCs w:val="30"/>
        </w:rPr>
        <w:t>得</w:t>
      </w:r>
      <w:r w:rsidR="00B942B7" w:rsidRPr="00583069">
        <w:rPr>
          <w:rFonts w:ascii="Times New Roman" w:eastAsia="仿宋_GB2312" w:hAnsi="Times New Roman" w:cs="Times New Roman"/>
          <w:sz w:val="30"/>
          <w:szCs w:val="30"/>
        </w:rPr>
        <w:t>进行中标候选人公示。</w:t>
      </w:r>
    </w:p>
    <w:p w:rsidR="00E12C58" w:rsidRPr="00583069" w:rsidRDefault="000477D1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83069">
        <w:rPr>
          <w:rFonts w:ascii="Times New Roman" w:eastAsia="黑体" w:hAnsi="黑体" w:cs="Times New Roman"/>
          <w:sz w:val="30"/>
          <w:szCs w:val="30"/>
        </w:rPr>
        <w:t>四</w:t>
      </w:r>
      <w:r w:rsidR="00BC2B86" w:rsidRPr="00583069">
        <w:rPr>
          <w:rFonts w:ascii="Times New Roman" w:eastAsia="黑体" w:hAnsi="黑体" w:cs="Times New Roman"/>
          <w:sz w:val="30"/>
          <w:szCs w:val="30"/>
        </w:rPr>
        <w:t>、</w:t>
      </w:r>
      <w:r w:rsidR="003A2D71" w:rsidRPr="00583069">
        <w:rPr>
          <w:rFonts w:ascii="Times New Roman" w:eastAsia="黑体" w:hAnsi="黑体" w:cs="Times New Roman"/>
          <w:sz w:val="30"/>
          <w:szCs w:val="30"/>
        </w:rPr>
        <w:t>部署实施</w:t>
      </w:r>
      <w:r w:rsidRPr="00583069">
        <w:rPr>
          <w:rFonts w:ascii="Times New Roman" w:eastAsia="黑体" w:hAnsi="黑体" w:cs="Times New Roman"/>
          <w:sz w:val="30"/>
          <w:szCs w:val="30"/>
        </w:rPr>
        <w:t>评委及代理机构动态考核</w:t>
      </w:r>
    </w:p>
    <w:p w:rsidR="00777BB9" w:rsidRPr="00583069" w:rsidRDefault="00DE6FD4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656606" w:rsidRPr="00583069">
        <w:rPr>
          <w:rFonts w:ascii="Times New Roman" w:eastAsia="仿宋_GB2312" w:hAnsi="Times New Roman" w:cs="Times New Roman"/>
          <w:sz w:val="30"/>
          <w:szCs w:val="30"/>
        </w:rPr>
        <w:t>开展评标专家、代理机构的动态考核是落实中央巡视整改意见的具体措施，是加强评标专家</w:t>
      </w:r>
      <w:r w:rsidR="00093CF3" w:rsidRPr="00583069">
        <w:rPr>
          <w:rFonts w:ascii="Times New Roman" w:eastAsia="仿宋_GB2312" w:hAnsi="Times New Roman" w:cs="Times New Roman"/>
          <w:sz w:val="30"/>
          <w:szCs w:val="30"/>
        </w:rPr>
        <w:t>和代理管理的重要举措。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前段时间各地已做了考核前各项准备工作，目前系统已开发完成，</w:t>
      </w:r>
      <w:r w:rsidR="005A49B0" w:rsidRPr="00583069">
        <w:rPr>
          <w:rFonts w:ascii="Times New Roman" w:eastAsia="仿宋_GB2312" w:hAnsi="Times New Roman" w:cs="Times New Roman"/>
          <w:sz w:val="30"/>
          <w:szCs w:val="30"/>
        </w:rPr>
        <w:t>各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级</w:t>
      </w:r>
      <w:r w:rsidR="00636C5A" w:rsidRPr="00583069">
        <w:rPr>
          <w:rFonts w:ascii="Times New Roman" w:eastAsia="仿宋_GB2312" w:hAnsi="Times New Roman" w:cs="Times New Roman"/>
          <w:sz w:val="30"/>
          <w:szCs w:val="30"/>
        </w:rPr>
        <w:t>招投标监管机构、交易中心</w:t>
      </w:r>
      <w:r w:rsidR="00161841" w:rsidRPr="00583069">
        <w:rPr>
          <w:rFonts w:ascii="Times New Roman" w:eastAsia="仿宋_GB2312" w:hAnsi="Times New Roman" w:cs="Times New Roman"/>
          <w:sz w:val="30"/>
          <w:szCs w:val="30"/>
        </w:rPr>
        <w:t>要</w:t>
      </w:r>
      <w:r w:rsidR="00636C5A" w:rsidRPr="00583069">
        <w:rPr>
          <w:rFonts w:ascii="Times New Roman" w:eastAsia="仿宋_GB2312" w:hAnsi="Times New Roman" w:cs="Times New Roman"/>
          <w:sz w:val="30"/>
          <w:szCs w:val="30"/>
        </w:rPr>
        <w:t>高度重视，明确具体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分管</w:t>
      </w:r>
      <w:r w:rsidR="00636C5A" w:rsidRPr="00583069">
        <w:rPr>
          <w:rFonts w:ascii="Times New Roman" w:eastAsia="仿宋_GB2312" w:hAnsi="Times New Roman" w:cs="Times New Roman"/>
          <w:sz w:val="30"/>
          <w:szCs w:val="30"/>
        </w:rPr>
        <w:t>领导和工作人员，建立工作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责任</w:t>
      </w:r>
      <w:r w:rsidR="00636C5A" w:rsidRPr="00583069">
        <w:rPr>
          <w:rFonts w:ascii="Times New Roman" w:eastAsia="仿宋_GB2312" w:hAnsi="Times New Roman" w:cs="Times New Roman"/>
          <w:sz w:val="30"/>
          <w:szCs w:val="30"/>
        </w:rPr>
        <w:t>制，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5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1</w:t>
      </w:r>
      <w:r w:rsidR="00656606" w:rsidRPr="00583069">
        <w:rPr>
          <w:rFonts w:ascii="Times New Roman" w:eastAsia="仿宋_GB2312" w:hAnsi="Times New Roman" w:cs="Times New Roman"/>
          <w:sz w:val="30"/>
          <w:szCs w:val="30"/>
        </w:rPr>
        <w:t>5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日起，通过系统全面实施对</w:t>
      </w:r>
      <w:r w:rsidR="00656606" w:rsidRPr="00583069">
        <w:rPr>
          <w:rFonts w:ascii="Times New Roman" w:eastAsia="仿宋_GB2312" w:hAnsi="Times New Roman" w:cs="Times New Roman"/>
          <w:sz w:val="30"/>
          <w:szCs w:val="30"/>
        </w:rPr>
        <w:t>评标专家</w:t>
      </w:r>
      <w:r w:rsidR="00D03407" w:rsidRPr="00583069">
        <w:rPr>
          <w:rFonts w:ascii="Times New Roman" w:eastAsia="仿宋_GB2312" w:hAnsi="Times New Roman" w:cs="Times New Roman"/>
          <w:sz w:val="30"/>
          <w:szCs w:val="30"/>
        </w:rPr>
        <w:t>和代理机构</w:t>
      </w:r>
      <w:r w:rsidR="00777BB9" w:rsidRPr="00583069">
        <w:rPr>
          <w:rFonts w:ascii="Times New Roman" w:eastAsia="仿宋_GB2312" w:hAnsi="Times New Roman" w:cs="Times New Roman"/>
          <w:sz w:val="30"/>
          <w:szCs w:val="30"/>
        </w:rPr>
        <w:t>的动态考核</w:t>
      </w:r>
      <w:r w:rsidR="00161841" w:rsidRPr="00583069">
        <w:rPr>
          <w:rFonts w:ascii="Times New Roman" w:eastAsia="仿宋_GB2312" w:hAnsi="Times New Roman" w:cs="Times New Roman"/>
          <w:sz w:val="30"/>
          <w:szCs w:val="30"/>
        </w:rPr>
        <w:t>。对考核中出现的新情况、新问题各地应及时</w:t>
      </w:r>
      <w:proofErr w:type="gramStart"/>
      <w:r w:rsidR="00161841" w:rsidRPr="00583069">
        <w:rPr>
          <w:rFonts w:ascii="Times New Roman" w:eastAsia="仿宋_GB2312" w:hAnsi="Times New Roman" w:cs="Times New Roman"/>
          <w:sz w:val="30"/>
          <w:szCs w:val="30"/>
        </w:rPr>
        <w:t>反馈省招标</w:t>
      </w:r>
      <w:proofErr w:type="gramEnd"/>
      <w:r w:rsidR="00161841" w:rsidRPr="00583069">
        <w:rPr>
          <w:rFonts w:ascii="Times New Roman" w:eastAsia="仿宋_GB2312" w:hAnsi="Times New Roman" w:cs="Times New Roman"/>
          <w:sz w:val="30"/>
          <w:szCs w:val="30"/>
        </w:rPr>
        <w:t>办。</w:t>
      </w:r>
    </w:p>
    <w:p w:rsidR="004534C3" w:rsidRPr="00583069" w:rsidRDefault="00DE6FD4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2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4534C3" w:rsidRPr="00583069">
        <w:rPr>
          <w:rFonts w:ascii="Times New Roman" w:eastAsia="仿宋_GB2312" w:hAnsi="Times New Roman" w:cs="Times New Roman"/>
          <w:sz w:val="30"/>
          <w:szCs w:val="30"/>
        </w:rPr>
        <w:t>远程异地评标，对副场评委的考核以主场监管人员考核为主，副场监管人员考核为辅。</w:t>
      </w:r>
    </w:p>
    <w:p w:rsidR="00DD38D8" w:rsidRPr="00583069" w:rsidRDefault="004534C3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3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9C5407" w:rsidRPr="00583069">
        <w:rPr>
          <w:rFonts w:ascii="Times New Roman" w:eastAsia="仿宋_GB2312" w:hAnsi="Times New Roman" w:cs="Times New Roman"/>
          <w:sz w:val="30"/>
          <w:szCs w:val="30"/>
        </w:rPr>
        <w:t>根据</w:t>
      </w:r>
      <w:r w:rsidR="00662A8E" w:rsidRPr="00583069">
        <w:rPr>
          <w:rFonts w:ascii="Times New Roman" w:eastAsia="仿宋_GB2312" w:hAnsi="Times New Roman" w:cs="Times New Roman"/>
          <w:sz w:val="30"/>
          <w:szCs w:val="30"/>
        </w:rPr>
        <w:t>国家</w:t>
      </w:r>
      <w:r w:rsidR="003221A1"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662A8E" w:rsidRPr="00583069">
        <w:rPr>
          <w:rFonts w:ascii="Times New Roman" w:eastAsia="仿宋_GB2312" w:hAnsi="Times New Roman" w:cs="Times New Roman"/>
          <w:sz w:val="30"/>
          <w:szCs w:val="30"/>
        </w:rPr>
        <w:t>省有关法律法规</w:t>
      </w:r>
      <w:r w:rsidR="003221A1" w:rsidRPr="00583069">
        <w:rPr>
          <w:rFonts w:ascii="Times New Roman" w:eastAsia="仿宋_GB2312" w:hAnsi="Times New Roman" w:cs="Times New Roman"/>
          <w:sz w:val="30"/>
          <w:szCs w:val="30"/>
        </w:rPr>
        <w:t>规定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，</w:t>
      </w:r>
      <w:r w:rsidR="00F8642F" w:rsidRPr="00583069">
        <w:rPr>
          <w:rFonts w:ascii="Times New Roman" w:eastAsia="仿宋_GB2312" w:hAnsi="Times New Roman" w:cs="Times New Roman"/>
          <w:sz w:val="30"/>
          <w:szCs w:val="30"/>
        </w:rPr>
        <w:t>按照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“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谁委托谁付费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”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的原则，</w:t>
      </w:r>
      <w:proofErr w:type="gramStart"/>
      <w:r w:rsidR="00145B8B" w:rsidRPr="00583069">
        <w:rPr>
          <w:rFonts w:ascii="Times New Roman" w:eastAsia="仿宋_GB2312" w:hAnsi="Times New Roman" w:cs="Times New Roman"/>
          <w:sz w:val="30"/>
          <w:szCs w:val="30"/>
        </w:rPr>
        <w:t>现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明确</w:t>
      </w:r>
      <w:proofErr w:type="gramEnd"/>
      <w:r w:rsidR="00050A6C" w:rsidRPr="00583069">
        <w:rPr>
          <w:rFonts w:ascii="Times New Roman" w:eastAsia="仿宋_GB2312" w:hAnsi="Times New Roman" w:cs="Times New Roman"/>
          <w:sz w:val="30"/>
          <w:szCs w:val="30"/>
        </w:rPr>
        <w:t>招标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代理服务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收费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统一由</w:t>
      </w:r>
      <w:r w:rsidR="00F8642F" w:rsidRPr="00583069">
        <w:rPr>
          <w:rFonts w:ascii="Times New Roman" w:eastAsia="仿宋_GB2312" w:hAnsi="Times New Roman" w:cs="Times New Roman"/>
          <w:sz w:val="30"/>
          <w:szCs w:val="30"/>
        </w:rPr>
        <w:t>委托人（招标人）</w:t>
      </w:r>
      <w:r w:rsidR="00106621" w:rsidRPr="00583069">
        <w:rPr>
          <w:rFonts w:ascii="Times New Roman" w:eastAsia="仿宋_GB2312" w:hAnsi="Times New Roman" w:cs="Times New Roman"/>
          <w:sz w:val="30"/>
          <w:szCs w:val="30"/>
        </w:rPr>
        <w:t>支付。</w:t>
      </w:r>
    </w:p>
    <w:p w:rsidR="002B257B" w:rsidRPr="00583069" w:rsidRDefault="004534C3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4</w:t>
      </w:r>
      <w:r w:rsidR="00DE6FD4"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F85050" w:rsidRPr="00583069">
        <w:rPr>
          <w:rFonts w:ascii="Times New Roman" w:eastAsia="仿宋_GB2312" w:hAnsi="Times New Roman" w:cs="Times New Roman"/>
          <w:sz w:val="30"/>
          <w:szCs w:val="30"/>
        </w:rPr>
        <w:t>为贯彻国家、省减政</w:t>
      </w:r>
      <w:r w:rsidR="002B257B" w:rsidRPr="00583069">
        <w:rPr>
          <w:rFonts w:ascii="Times New Roman" w:eastAsia="仿宋_GB2312" w:hAnsi="Times New Roman" w:cs="Times New Roman"/>
          <w:sz w:val="30"/>
          <w:szCs w:val="30"/>
        </w:rPr>
        <w:t>放权要求，现决定，取消代理机构专职人员两年未参加</w:t>
      </w:r>
      <w:r w:rsidR="002B257B" w:rsidRPr="00583069">
        <w:rPr>
          <w:rFonts w:ascii="Times New Roman" w:eastAsia="仿宋_GB2312" w:hAnsi="Times New Roman" w:cs="Times New Roman"/>
          <w:sz w:val="30"/>
          <w:szCs w:val="30"/>
        </w:rPr>
        <w:t>20</w:t>
      </w:r>
      <w:r w:rsidR="002B257B" w:rsidRPr="00583069">
        <w:rPr>
          <w:rFonts w:ascii="Times New Roman" w:eastAsia="仿宋_GB2312" w:hAnsi="Times New Roman" w:cs="Times New Roman"/>
          <w:sz w:val="30"/>
          <w:szCs w:val="30"/>
        </w:rPr>
        <w:t>学时继续教育暂停从业资格的规定。代理机构可根据工作需要，选择适宜方式对代理专职人员进行继续教育，以不断提高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招标代理</w:t>
      </w:r>
      <w:r w:rsidR="002B257B" w:rsidRPr="00583069">
        <w:rPr>
          <w:rFonts w:ascii="Times New Roman" w:eastAsia="仿宋_GB2312" w:hAnsi="Times New Roman" w:cs="Times New Roman"/>
          <w:sz w:val="30"/>
          <w:szCs w:val="30"/>
        </w:rPr>
        <w:t>业务水平。</w:t>
      </w:r>
    </w:p>
    <w:p w:rsidR="000477D1" w:rsidRPr="00583069" w:rsidRDefault="00EB1594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83069">
        <w:rPr>
          <w:rFonts w:ascii="Times New Roman" w:eastAsia="黑体" w:hAnsi="黑体" w:cs="Times New Roman"/>
          <w:sz w:val="30"/>
          <w:szCs w:val="30"/>
        </w:rPr>
        <w:t>五、</w:t>
      </w:r>
      <w:r w:rsidR="000477D1" w:rsidRPr="00583069">
        <w:rPr>
          <w:rFonts w:ascii="Times New Roman" w:eastAsia="黑体" w:hAnsi="黑体" w:cs="Times New Roman"/>
          <w:sz w:val="30"/>
          <w:szCs w:val="30"/>
        </w:rPr>
        <w:t>执行资质新标准有关问题的说明</w:t>
      </w:r>
    </w:p>
    <w:p w:rsidR="00EB1594" w:rsidRPr="00583069" w:rsidRDefault="006E3185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住建部《建筑业企业资质管理规定和资质标准实施意见》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(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建市</w:t>
      </w:r>
      <w:r w:rsidR="00F543FC" w:rsidRPr="00583069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〔</w:t>
      </w:r>
      <w:r w:rsidR="00F543FC" w:rsidRPr="00583069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2015</w:t>
      </w:r>
      <w:r w:rsidR="00F543FC" w:rsidRPr="00583069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〕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20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号</w:t>
      </w:r>
      <w:r w:rsidR="00F778AA" w:rsidRPr="00583069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和</w:t>
      </w:r>
      <w:proofErr w:type="gramStart"/>
      <w:r w:rsidRPr="00583069">
        <w:rPr>
          <w:rFonts w:ascii="Times New Roman" w:eastAsia="仿宋_GB2312" w:hAnsi="Times New Roman" w:cs="Times New Roman"/>
          <w:sz w:val="30"/>
          <w:szCs w:val="30"/>
        </w:rPr>
        <w:t>省住建厅苏</w:t>
      </w:r>
      <w:proofErr w:type="gramEnd"/>
      <w:r w:rsidRPr="00583069">
        <w:rPr>
          <w:rFonts w:ascii="Times New Roman" w:eastAsia="仿宋_GB2312" w:hAnsi="Times New Roman" w:cs="Times New Roman"/>
          <w:sz w:val="30"/>
          <w:szCs w:val="30"/>
        </w:rPr>
        <w:t>建</w:t>
      </w:r>
      <w:r w:rsidR="00044DF4" w:rsidRPr="00583069">
        <w:rPr>
          <w:rFonts w:ascii="Times New Roman" w:eastAsia="仿宋_GB2312" w:hAnsi="Times New Roman" w:cs="Times New Roman"/>
          <w:sz w:val="30"/>
          <w:szCs w:val="30"/>
        </w:rPr>
        <w:t>招</w:t>
      </w:r>
      <w:r w:rsidR="00CD6EB8" w:rsidRPr="00583069">
        <w:rPr>
          <w:rFonts w:ascii="Times New Roman" w:eastAsia="仿宋_GB2312" w:hAnsi="Times New Roman" w:cs="Times New Roman"/>
          <w:sz w:val="30"/>
          <w:szCs w:val="30"/>
        </w:rPr>
        <w:t>〔</w:t>
      </w:r>
      <w:r w:rsidR="00CD6EB8" w:rsidRPr="00583069">
        <w:rPr>
          <w:rFonts w:ascii="Times New Roman" w:eastAsia="仿宋_GB2312" w:hAnsi="Times New Roman" w:cs="Times New Roman"/>
          <w:sz w:val="30"/>
          <w:szCs w:val="30"/>
        </w:rPr>
        <w:t>20</w:t>
      </w:r>
      <w:r w:rsidR="00586B7C" w:rsidRPr="00583069">
        <w:rPr>
          <w:rFonts w:ascii="Times New Roman" w:eastAsia="仿宋_GB2312" w:hAnsi="Times New Roman" w:cs="Times New Roman"/>
          <w:sz w:val="30"/>
          <w:szCs w:val="30"/>
        </w:rPr>
        <w:t>15</w:t>
      </w:r>
      <w:r w:rsidR="00CD6EB8" w:rsidRPr="00583069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29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号</w:t>
      </w:r>
      <w:proofErr w:type="gramStart"/>
      <w:r w:rsidRPr="00583069">
        <w:rPr>
          <w:rFonts w:ascii="Times New Roman" w:eastAsia="仿宋_GB2312" w:hAnsi="Times New Roman" w:cs="Times New Roman"/>
          <w:sz w:val="30"/>
          <w:szCs w:val="30"/>
        </w:rPr>
        <w:t>文实施</w:t>
      </w:r>
      <w:proofErr w:type="gramEnd"/>
      <w:r w:rsidRPr="00583069">
        <w:rPr>
          <w:rFonts w:ascii="Times New Roman" w:eastAsia="仿宋_GB2312" w:hAnsi="Times New Roman" w:cs="Times New Roman"/>
          <w:sz w:val="30"/>
          <w:szCs w:val="30"/>
        </w:rPr>
        <w:t>后，</w:t>
      </w:r>
      <w:r w:rsidR="00EB1594" w:rsidRPr="00583069">
        <w:rPr>
          <w:rFonts w:ascii="Times New Roman" w:eastAsia="仿宋_GB2312" w:hAnsi="Times New Roman" w:cs="Times New Roman"/>
          <w:sz w:val="30"/>
          <w:szCs w:val="30"/>
        </w:rPr>
        <w:t>各地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反映了一些操作中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的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问题，经与</w:t>
      </w:r>
      <w:proofErr w:type="gramStart"/>
      <w:r w:rsidRPr="00583069">
        <w:rPr>
          <w:rFonts w:ascii="Times New Roman" w:eastAsia="仿宋_GB2312" w:hAnsi="Times New Roman" w:cs="Times New Roman"/>
          <w:sz w:val="30"/>
          <w:szCs w:val="30"/>
        </w:rPr>
        <w:t>厅市场</w:t>
      </w:r>
      <w:proofErr w:type="gramEnd"/>
      <w:r w:rsidRPr="00583069">
        <w:rPr>
          <w:rFonts w:ascii="Times New Roman" w:eastAsia="仿宋_GB2312" w:hAnsi="Times New Roman" w:cs="Times New Roman"/>
          <w:sz w:val="30"/>
          <w:szCs w:val="30"/>
        </w:rPr>
        <w:t>处研究，现就执行中有关问题明确如下</w:t>
      </w:r>
      <w:r w:rsidR="00EB1594" w:rsidRPr="00583069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0E2ED0" w:rsidRPr="00583069" w:rsidRDefault="00431102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lastRenderedPageBreak/>
        <w:t>1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F778AA" w:rsidRPr="00583069">
        <w:rPr>
          <w:rFonts w:ascii="Times New Roman" w:eastAsia="仿宋_GB2312" w:hAnsi="Times New Roman" w:cs="Times New Roman"/>
          <w:sz w:val="30"/>
          <w:szCs w:val="30"/>
        </w:rPr>
        <w:t>按原标准取得被合并专业承包资质的企业，按照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《建筑企业资质》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(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建市〔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2014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〕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159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号，以下简称</w:t>
      </w:r>
      <w:r w:rsidR="00F778AA" w:rsidRPr="00583069">
        <w:rPr>
          <w:rFonts w:ascii="Times New Roman" w:eastAsia="仿宋_GB2312" w:hAnsi="Times New Roman" w:cs="Times New Roman"/>
          <w:sz w:val="30"/>
          <w:szCs w:val="30"/>
        </w:rPr>
        <w:t>《标准》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)</w:t>
      </w:r>
      <w:r w:rsidR="00F778AA" w:rsidRPr="00583069">
        <w:rPr>
          <w:rFonts w:ascii="Times New Roman" w:eastAsia="仿宋_GB2312" w:hAnsi="Times New Roman" w:cs="Times New Roman"/>
          <w:sz w:val="30"/>
          <w:szCs w:val="30"/>
        </w:rPr>
        <w:t>中合并后的专业承包资质承包范围承接工程。其中，按原标准取得建筑防水工程二级、三级专业承包资质的企业，分别按《标准》中防水防腐保温工程一级、二级专业承包资质承包范围承接工程；按原标准取得防腐保温工程、电子工程、建筑智能化工程专业承包三级资质的企业，《标准》中没有三级资质，换证前仍按原承包工程范围承接工程。</w:t>
      </w:r>
    </w:p>
    <w:p w:rsidR="00F773F3" w:rsidRPr="00583069" w:rsidRDefault="003221A1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2</w:t>
      </w:r>
      <w:r w:rsidR="00F773F3" w:rsidRPr="00583069">
        <w:rPr>
          <w:rFonts w:ascii="Times New Roman" w:eastAsia="仿宋_GB2312" w:hAnsi="Times New Roman" w:cs="Times New Roman"/>
          <w:sz w:val="30"/>
          <w:szCs w:val="30"/>
        </w:rPr>
        <w:t>、按原标准取得消防设施工程、建筑装修装饰工程、建筑幕墙工程等专业承包三级资质的企业，《标准》中没有三级资质，换证前仍按原承包工程范围承接工程。</w:t>
      </w:r>
    </w:p>
    <w:p w:rsidR="00A23738" w:rsidRPr="00583069" w:rsidRDefault="003221A1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3</w:t>
      </w:r>
      <w:r w:rsidR="00A23738"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3B64E3" w:rsidRPr="00583069">
        <w:rPr>
          <w:rFonts w:ascii="Times New Roman" w:eastAsia="仿宋_GB2312" w:hAnsi="Times New Roman" w:cs="Times New Roman"/>
          <w:sz w:val="30"/>
          <w:szCs w:val="30"/>
        </w:rPr>
        <w:t>建筑智能化工程、消防设施工程、建筑装修装饰工程、建筑幕墙工程四个</w:t>
      </w:r>
      <w:r w:rsidR="00A23738" w:rsidRPr="00583069">
        <w:rPr>
          <w:rFonts w:ascii="Times New Roman" w:eastAsia="仿宋_GB2312" w:hAnsi="Times New Roman" w:cs="Times New Roman"/>
          <w:sz w:val="30"/>
          <w:szCs w:val="30"/>
        </w:rPr>
        <w:t>设计与施工一体化</w:t>
      </w:r>
      <w:r w:rsidR="00B25922" w:rsidRPr="00583069">
        <w:rPr>
          <w:rFonts w:ascii="Times New Roman" w:eastAsia="仿宋_GB2312" w:hAnsi="Times New Roman" w:cs="Times New Roman"/>
          <w:sz w:val="30"/>
          <w:szCs w:val="30"/>
        </w:rPr>
        <w:t>专业的企业</w:t>
      </w:r>
      <w:r w:rsidR="00A23738" w:rsidRPr="00583069">
        <w:rPr>
          <w:rFonts w:ascii="Times New Roman" w:eastAsia="仿宋_GB2312" w:hAnsi="Times New Roman" w:cs="Times New Roman"/>
          <w:sz w:val="30"/>
          <w:szCs w:val="30"/>
        </w:rPr>
        <w:t>不涉及本次资质换证工作，承接工程范围仍按原资质标准。</w:t>
      </w:r>
    </w:p>
    <w:p w:rsidR="003221A1" w:rsidRPr="00583069" w:rsidRDefault="003221A1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4</w:t>
      </w:r>
      <w:r w:rsidR="00773DED" w:rsidRPr="00583069">
        <w:rPr>
          <w:rFonts w:ascii="Times New Roman" w:eastAsia="仿宋_GB2312" w:hAnsi="Times New Roman" w:cs="Times New Roman"/>
          <w:sz w:val="30"/>
          <w:szCs w:val="30"/>
        </w:rPr>
        <w:t>、爆破与拆除工程</w:t>
      </w:r>
      <w:r w:rsidR="001362FE" w:rsidRPr="00583069">
        <w:rPr>
          <w:rFonts w:ascii="Times New Roman" w:eastAsia="仿宋_GB2312" w:hAnsi="Times New Roman" w:cs="Times New Roman"/>
          <w:sz w:val="30"/>
          <w:szCs w:val="30"/>
        </w:rPr>
        <w:t>可根据需要单独发包。过渡期内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（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2016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年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12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31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日前）</w:t>
      </w:r>
      <w:r w:rsidR="001362FE" w:rsidRPr="00583069">
        <w:rPr>
          <w:rFonts w:ascii="Times New Roman" w:eastAsia="仿宋_GB2312" w:hAnsi="Times New Roman" w:cs="Times New Roman"/>
          <w:sz w:val="30"/>
          <w:szCs w:val="30"/>
        </w:rPr>
        <w:t>原专业资质企业可在其专业承包资质许可范围内承接工程。</w:t>
      </w:r>
    </w:p>
    <w:p w:rsidR="008E436C" w:rsidRPr="00583069" w:rsidRDefault="003221A1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5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、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已取消</w:t>
      </w:r>
      <w:r w:rsidR="008E436C" w:rsidRPr="00583069">
        <w:rPr>
          <w:rFonts w:ascii="Times New Roman" w:eastAsia="仿宋_GB2312" w:hAnsi="Times New Roman" w:cs="Times New Roman"/>
          <w:sz w:val="30"/>
          <w:szCs w:val="30"/>
        </w:rPr>
        <w:t>资质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的专业工程</w:t>
      </w:r>
      <w:r w:rsidR="008E436C" w:rsidRPr="00583069">
        <w:rPr>
          <w:rFonts w:ascii="Times New Roman" w:eastAsia="仿宋_GB2312" w:hAnsi="Times New Roman" w:cs="Times New Roman"/>
          <w:sz w:val="30"/>
          <w:szCs w:val="30"/>
        </w:rPr>
        <w:t>确需单独发包</w:t>
      </w:r>
      <w:r w:rsidR="00A32992" w:rsidRPr="00583069">
        <w:rPr>
          <w:rFonts w:ascii="Times New Roman" w:eastAsia="仿宋_GB2312" w:hAnsi="Times New Roman" w:cs="Times New Roman"/>
          <w:sz w:val="30"/>
          <w:szCs w:val="30"/>
        </w:rPr>
        <w:t>时，资格条件</w:t>
      </w:r>
      <w:r w:rsidR="00542A28" w:rsidRPr="00583069">
        <w:rPr>
          <w:rFonts w:ascii="Times New Roman" w:eastAsia="仿宋_GB2312" w:hAnsi="Times New Roman" w:cs="Times New Roman"/>
          <w:sz w:val="30"/>
          <w:szCs w:val="30"/>
        </w:rPr>
        <w:t>不</w:t>
      </w:r>
      <w:r w:rsidR="00B176A2" w:rsidRPr="00583069">
        <w:rPr>
          <w:rFonts w:ascii="Times New Roman" w:eastAsia="仿宋_GB2312" w:hAnsi="Times New Roman" w:cs="Times New Roman"/>
          <w:sz w:val="30"/>
          <w:szCs w:val="30"/>
        </w:rPr>
        <w:t>得</w:t>
      </w:r>
      <w:r w:rsidR="00542A28" w:rsidRPr="00583069">
        <w:rPr>
          <w:rFonts w:ascii="Times New Roman" w:eastAsia="仿宋_GB2312" w:hAnsi="Times New Roman" w:cs="Times New Roman"/>
          <w:sz w:val="30"/>
          <w:szCs w:val="30"/>
        </w:rPr>
        <w:t>再</w:t>
      </w:r>
      <w:r w:rsidR="00A32992" w:rsidRPr="00583069">
        <w:rPr>
          <w:rFonts w:ascii="Times New Roman" w:eastAsia="仿宋_GB2312" w:hAnsi="Times New Roman" w:cs="Times New Roman"/>
          <w:sz w:val="30"/>
          <w:szCs w:val="30"/>
        </w:rPr>
        <w:t>要求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投标</w:t>
      </w:r>
      <w:r w:rsidR="00A32992" w:rsidRPr="00583069">
        <w:rPr>
          <w:rFonts w:ascii="Times New Roman" w:eastAsia="仿宋_GB2312" w:hAnsi="Times New Roman" w:cs="Times New Roman"/>
          <w:sz w:val="30"/>
          <w:szCs w:val="30"/>
        </w:rPr>
        <w:t>企业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具有相应专业承包</w:t>
      </w:r>
      <w:r w:rsidR="00A32992" w:rsidRPr="00583069">
        <w:rPr>
          <w:rFonts w:ascii="Times New Roman" w:eastAsia="仿宋_GB2312" w:hAnsi="Times New Roman" w:cs="Times New Roman"/>
          <w:sz w:val="30"/>
          <w:szCs w:val="30"/>
        </w:rPr>
        <w:t>资质和项目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负责人资格</w:t>
      </w:r>
      <w:r w:rsidR="00A32992" w:rsidRPr="00583069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207BE8" w:rsidRPr="00583069" w:rsidRDefault="003221A1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6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、除上述规定外，</w:t>
      </w:r>
      <w:r w:rsidR="00F85050" w:rsidRPr="00583069">
        <w:rPr>
          <w:rFonts w:ascii="Times New Roman" w:eastAsia="仿宋_GB2312" w:hAnsi="Times New Roman" w:cs="Times New Roman"/>
          <w:sz w:val="30"/>
          <w:szCs w:val="30"/>
        </w:rPr>
        <w:t>过渡</w:t>
      </w:r>
      <w:r w:rsidR="00520372" w:rsidRPr="00583069">
        <w:rPr>
          <w:rFonts w:ascii="Times New Roman" w:eastAsia="仿宋_GB2312" w:hAnsi="Times New Roman" w:cs="Times New Roman"/>
          <w:sz w:val="30"/>
          <w:szCs w:val="30"/>
        </w:rPr>
        <w:t>期内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按原标准取得建筑业企业资质的企业按照《标准》对应的资质类别及等级的承包工程范围承接工程</w:t>
      </w:r>
      <w:r w:rsidR="00520372" w:rsidRPr="00583069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656606" w:rsidRPr="00583069" w:rsidRDefault="00656606" w:rsidP="00583069">
      <w:pPr>
        <w:widowControl/>
        <w:adjustRightInd w:val="0"/>
        <w:spacing w:line="58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proofErr w:type="gramStart"/>
      <w:r w:rsidRPr="00583069">
        <w:rPr>
          <w:rFonts w:ascii="Times New Roman" w:eastAsia="仿宋_GB2312" w:hAnsi="Times New Roman" w:cs="Times New Roman"/>
          <w:sz w:val="30"/>
          <w:szCs w:val="30"/>
        </w:rPr>
        <w:t>省住建</w:t>
      </w:r>
      <w:proofErr w:type="gramEnd"/>
      <w:r w:rsidRPr="00583069">
        <w:rPr>
          <w:rFonts w:ascii="Times New Roman" w:eastAsia="仿宋_GB2312" w:hAnsi="Times New Roman" w:cs="Times New Roman"/>
          <w:sz w:val="30"/>
          <w:szCs w:val="30"/>
        </w:rPr>
        <w:t>厅实施意见下发后，</w:t>
      </w:r>
      <w:r w:rsidR="009B7F89" w:rsidRPr="00583069">
        <w:rPr>
          <w:rFonts w:ascii="Times New Roman" w:eastAsia="仿宋_GB2312" w:hAnsi="Times New Roman" w:cs="Times New Roman"/>
          <w:sz w:val="30"/>
          <w:szCs w:val="30"/>
        </w:rPr>
        <w:t>上述规定</w:t>
      </w:r>
      <w:r w:rsidR="00C37270" w:rsidRPr="00583069">
        <w:rPr>
          <w:rFonts w:ascii="Times New Roman" w:eastAsia="仿宋_GB2312" w:hAnsi="Times New Roman" w:cs="Times New Roman"/>
          <w:sz w:val="30"/>
          <w:szCs w:val="30"/>
        </w:rPr>
        <w:t>与省厅实施意见不一致的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以</w:t>
      </w:r>
      <w:r w:rsidR="009B7F89" w:rsidRPr="00583069">
        <w:rPr>
          <w:rFonts w:ascii="Times New Roman" w:eastAsia="仿宋_GB2312" w:hAnsi="Times New Roman" w:cs="Times New Roman"/>
          <w:sz w:val="30"/>
          <w:szCs w:val="30"/>
        </w:rPr>
        <w:t>省厅</w:t>
      </w:r>
      <w:r w:rsidRPr="00583069">
        <w:rPr>
          <w:rFonts w:ascii="Times New Roman" w:eastAsia="仿宋_GB2312" w:hAnsi="Times New Roman" w:cs="Times New Roman"/>
          <w:sz w:val="30"/>
          <w:szCs w:val="30"/>
        </w:rPr>
        <w:t>实施意见为准。</w:t>
      </w:r>
    </w:p>
    <w:p w:rsidR="00C80CD4" w:rsidRPr="00583069" w:rsidRDefault="000B7482" w:rsidP="000B7482">
      <w:pPr>
        <w:widowControl/>
        <w:spacing w:line="580" w:lineRule="exact"/>
        <w:ind w:right="158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（此页无正文）</w:t>
      </w:r>
    </w:p>
    <w:p w:rsidR="00C80CD4" w:rsidRPr="00583069" w:rsidRDefault="00C80CD4" w:rsidP="00E94DF4">
      <w:pPr>
        <w:widowControl/>
        <w:spacing w:line="58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B44298" w:rsidRDefault="00B44298" w:rsidP="00E94DF4">
      <w:pPr>
        <w:widowControl/>
        <w:spacing w:line="58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B44298" w:rsidRDefault="00B44298" w:rsidP="00E94DF4">
      <w:pPr>
        <w:widowControl/>
        <w:spacing w:line="58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B44298" w:rsidRDefault="00B44298" w:rsidP="00E94DF4">
      <w:pPr>
        <w:widowControl/>
        <w:spacing w:line="58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B44298" w:rsidRDefault="00B44298" w:rsidP="00E94DF4">
      <w:pPr>
        <w:widowControl/>
        <w:spacing w:line="58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C80CD4" w:rsidRPr="00583069" w:rsidRDefault="00DC165B" w:rsidP="00E94DF4">
      <w:pPr>
        <w:widowControl/>
        <w:spacing w:line="58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江苏省建设工程招标投标办公室</w:t>
      </w:r>
      <w:r w:rsidR="00C80CD4" w:rsidRPr="00583069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</w:p>
    <w:p w:rsidR="000069BF" w:rsidRPr="00583069" w:rsidRDefault="000069BF" w:rsidP="00E94DF4">
      <w:pPr>
        <w:widowControl/>
        <w:spacing w:line="580" w:lineRule="exact"/>
        <w:ind w:right="142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DC165B" w:rsidRPr="00583069" w:rsidRDefault="00B176A2" w:rsidP="00D3055F">
      <w:pPr>
        <w:widowControl/>
        <w:spacing w:line="580" w:lineRule="exact"/>
        <w:ind w:right="11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sz w:val="30"/>
          <w:szCs w:val="30"/>
        </w:rPr>
        <w:t>2015</w:t>
      </w:r>
      <w:r w:rsidR="00DC165B" w:rsidRPr="00583069">
        <w:rPr>
          <w:rFonts w:ascii="Times New Roman" w:eastAsia="仿宋_GB2312" w:hAnsi="Times New Roman" w:cs="Times New Roman"/>
          <w:sz w:val="30"/>
          <w:szCs w:val="30"/>
        </w:rPr>
        <w:t>年</w:t>
      </w:r>
      <w:r w:rsidR="00EA5D91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="00DC165B" w:rsidRPr="00583069">
        <w:rPr>
          <w:rFonts w:ascii="Times New Roman" w:eastAsia="仿宋_GB2312" w:hAnsi="Times New Roman" w:cs="Times New Roman"/>
          <w:sz w:val="30"/>
          <w:szCs w:val="30"/>
        </w:rPr>
        <w:t>月</w:t>
      </w:r>
      <w:r w:rsidR="00C80CD4" w:rsidRPr="00583069">
        <w:rPr>
          <w:rFonts w:ascii="Times New Roman" w:eastAsia="仿宋_GB2312" w:hAnsi="Times New Roman" w:cs="Times New Roman"/>
          <w:sz w:val="30"/>
          <w:szCs w:val="30"/>
        </w:rPr>
        <w:t>3</w:t>
      </w:r>
      <w:r w:rsidR="00B44298">
        <w:rPr>
          <w:rFonts w:ascii="Times New Roman" w:eastAsia="仿宋_GB2312" w:hAnsi="Times New Roman" w:cs="Times New Roman" w:hint="eastAsia"/>
          <w:sz w:val="30"/>
          <w:szCs w:val="30"/>
        </w:rPr>
        <w:t>0</w:t>
      </w:r>
      <w:r w:rsidR="00DC165B" w:rsidRPr="00583069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31748D" w:rsidRPr="00583069" w:rsidRDefault="0031748D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31748D" w:rsidRPr="00583069" w:rsidRDefault="0031748D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3A1114" w:rsidRPr="00583069" w:rsidRDefault="003A1114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C37270" w:rsidRPr="00583069" w:rsidRDefault="00C37270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C37270" w:rsidRPr="00583069" w:rsidRDefault="00C37270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0069BF" w:rsidRDefault="000069BF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B44298" w:rsidRDefault="00B44298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B44298" w:rsidRPr="00583069" w:rsidRDefault="00B44298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0069BF" w:rsidRPr="00583069" w:rsidRDefault="000069BF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7676C1" w:rsidRPr="00583069" w:rsidRDefault="007676C1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7676C1" w:rsidRPr="00583069" w:rsidRDefault="007676C1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7676C1" w:rsidRPr="00583069" w:rsidRDefault="007676C1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C37270" w:rsidRPr="00583069" w:rsidRDefault="00C37270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17433F" w:rsidRPr="00583069" w:rsidRDefault="0017433F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3A1114" w:rsidRPr="00583069" w:rsidRDefault="00CB12F5" w:rsidP="00E94DF4">
      <w:pPr>
        <w:widowControl/>
        <w:spacing w:line="58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583069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抄送：各</w:t>
      </w:r>
      <w:r w:rsidR="000E0087" w:rsidRPr="00583069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市建设局（委）</w:t>
      </w:r>
    </w:p>
    <w:p w:rsidR="00875E0A" w:rsidRPr="00F87704" w:rsidRDefault="00875E0A" w:rsidP="00E94DF4">
      <w:pPr>
        <w:widowControl/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7704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lastRenderedPageBreak/>
        <w:t>附件：</w:t>
      </w:r>
    </w:p>
    <w:p w:rsidR="00A16AD2" w:rsidRPr="00F87704" w:rsidRDefault="00875E0A" w:rsidP="00E94DF4">
      <w:pPr>
        <w:widowControl/>
        <w:spacing w:line="58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F8770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建设工程招标项目现场勘察表</w:t>
      </w:r>
    </w:p>
    <w:p w:rsidR="00875E0A" w:rsidRPr="00F87704" w:rsidRDefault="00875E0A" w:rsidP="00F87704">
      <w:pPr>
        <w:widowControl/>
        <w:spacing w:line="580" w:lineRule="exact"/>
        <w:ind w:firstLineChars="400" w:firstLine="112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71"/>
      </w:tblGrid>
      <w:tr w:rsidR="00875E0A" w:rsidRPr="00F87704" w:rsidTr="00B44298">
        <w:trPr>
          <w:trHeight w:hRule="exact" w:val="737"/>
        </w:trPr>
        <w:tc>
          <w:tcPr>
            <w:tcW w:w="1951" w:type="dxa"/>
            <w:vAlign w:val="center"/>
          </w:tcPr>
          <w:p w:rsidR="00875E0A" w:rsidRPr="00F87704" w:rsidRDefault="00A514B7" w:rsidP="00E94DF4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建设</w:t>
            </w:r>
            <w:r w:rsidR="00875E0A"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6571" w:type="dxa"/>
            <w:vAlign w:val="center"/>
          </w:tcPr>
          <w:p w:rsidR="00875E0A" w:rsidRPr="00F87704" w:rsidRDefault="00875E0A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B7CA6" w:rsidRPr="00F87704" w:rsidTr="00B44298">
        <w:trPr>
          <w:trHeight w:hRule="exact" w:val="737"/>
        </w:trPr>
        <w:tc>
          <w:tcPr>
            <w:tcW w:w="1951" w:type="dxa"/>
            <w:vAlign w:val="center"/>
          </w:tcPr>
          <w:p w:rsidR="009B7CA6" w:rsidRPr="00F87704" w:rsidRDefault="00A514B7" w:rsidP="00E94DF4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9B7CA6" w:rsidRPr="00F87704" w:rsidRDefault="009B7CA6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75E0A" w:rsidRPr="00F87704" w:rsidTr="00B44298">
        <w:trPr>
          <w:trHeight w:hRule="exact" w:val="737"/>
        </w:trPr>
        <w:tc>
          <w:tcPr>
            <w:tcW w:w="1951" w:type="dxa"/>
            <w:vAlign w:val="center"/>
          </w:tcPr>
          <w:p w:rsidR="00875E0A" w:rsidRPr="00F87704" w:rsidRDefault="00A514B7" w:rsidP="00E94DF4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标段名称</w:t>
            </w:r>
          </w:p>
        </w:tc>
        <w:tc>
          <w:tcPr>
            <w:tcW w:w="6571" w:type="dxa"/>
            <w:vAlign w:val="center"/>
          </w:tcPr>
          <w:p w:rsidR="00875E0A" w:rsidRPr="00F87704" w:rsidRDefault="00875E0A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75E0A" w:rsidRPr="00F87704" w:rsidTr="00B44298">
        <w:trPr>
          <w:trHeight w:hRule="exact" w:val="737"/>
        </w:trPr>
        <w:tc>
          <w:tcPr>
            <w:tcW w:w="1951" w:type="dxa"/>
            <w:vAlign w:val="center"/>
          </w:tcPr>
          <w:p w:rsidR="00875E0A" w:rsidRPr="00F87704" w:rsidRDefault="00875E0A" w:rsidP="00E94DF4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建设地点</w:t>
            </w:r>
          </w:p>
        </w:tc>
        <w:tc>
          <w:tcPr>
            <w:tcW w:w="6571" w:type="dxa"/>
            <w:vAlign w:val="center"/>
          </w:tcPr>
          <w:p w:rsidR="00875E0A" w:rsidRPr="00F87704" w:rsidRDefault="00875E0A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75E0A" w:rsidRPr="00F87704" w:rsidTr="00B44298">
        <w:trPr>
          <w:trHeight w:hRule="exact" w:val="737"/>
        </w:trPr>
        <w:tc>
          <w:tcPr>
            <w:tcW w:w="1951" w:type="dxa"/>
            <w:vAlign w:val="center"/>
          </w:tcPr>
          <w:p w:rsidR="00875E0A" w:rsidRPr="00F87704" w:rsidRDefault="00875E0A" w:rsidP="00E94DF4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本次招标内</w:t>
            </w:r>
            <w:r w:rsidR="00B4429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容</w:t>
            </w:r>
            <w:proofErr w:type="gramStart"/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容</w:t>
            </w:r>
            <w:proofErr w:type="gramEnd"/>
          </w:p>
        </w:tc>
        <w:tc>
          <w:tcPr>
            <w:tcW w:w="6571" w:type="dxa"/>
            <w:vAlign w:val="center"/>
          </w:tcPr>
          <w:p w:rsidR="00875E0A" w:rsidRPr="00F87704" w:rsidRDefault="00875E0A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75E0A" w:rsidRPr="00F87704" w:rsidTr="00B44298">
        <w:trPr>
          <w:trHeight w:hRule="exact" w:val="737"/>
        </w:trPr>
        <w:tc>
          <w:tcPr>
            <w:tcW w:w="1951" w:type="dxa"/>
            <w:vAlign w:val="center"/>
          </w:tcPr>
          <w:p w:rsidR="00875E0A" w:rsidRPr="00F87704" w:rsidRDefault="00875E0A" w:rsidP="00E94DF4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计划开工日期</w:t>
            </w:r>
          </w:p>
        </w:tc>
        <w:tc>
          <w:tcPr>
            <w:tcW w:w="6571" w:type="dxa"/>
            <w:vAlign w:val="center"/>
          </w:tcPr>
          <w:p w:rsidR="00875E0A" w:rsidRPr="00F87704" w:rsidRDefault="00875E0A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45CAA" w:rsidRPr="00F87704" w:rsidTr="00B44298">
        <w:trPr>
          <w:cantSplit/>
          <w:trHeight w:val="3395"/>
        </w:trPr>
        <w:tc>
          <w:tcPr>
            <w:tcW w:w="1951" w:type="dxa"/>
            <w:vAlign w:val="center"/>
          </w:tcPr>
          <w:p w:rsidR="00945CAA" w:rsidRPr="00F87704" w:rsidDel="001B707B" w:rsidRDefault="001712D8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现场勘查情况、本次招标内容是否已在施工</w:t>
            </w:r>
            <w:r w:rsidR="00945CAA"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（详细情况可另附）</w:t>
            </w:r>
          </w:p>
        </w:tc>
        <w:tc>
          <w:tcPr>
            <w:tcW w:w="6571" w:type="dxa"/>
            <w:vAlign w:val="center"/>
          </w:tcPr>
          <w:p w:rsidR="00945CAA" w:rsidRPr="00F87704" w:rsidRDefault="00945CAA" w:rsidP="00E94DF4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75E0A" w:rsidRPr="00F87704" w:rsidTr="001B707B">
        <w:trPr>
          <w:trHeight w:val="2117"/>
        </w:trPr>
        <w:tc>
          <w:tcPr>
            <w:tcW w:w="8522" w:type="dxa"/>
            <w:gridSpan w:val="2"/>
          </w:tcPr>
          <w:p w:rsidR="00875E0A" w:rsidRPr="00F87704" w:rsidRDefault="00875E0A" w:rsidP="00052F04">
            <w:pPr>
              <w:tabs>
                <w:tab w:val="left" w:pos="750"/>
              </w:tabs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我招标代理机构对上述招标项目现场勘察情况确认无误。</w:t>
            </w:r>
          </w:p>
          <w:p w:rsidR="00A514B7" w:rsidRPr="00F87704" w:rsidRDefault="00875E0A" w:rsidP="00EB2097">
            <w:pPr>
              <w:tabs>
                <w:tab w:val="left" w:pos="750"/>
              </w:tabs>
              <w:spacing w:line="580" w:lineRule="exact"/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招标代理机构：</w:t>
            </w:r>
          </w:p>
          <w:p w:rsidR="00875E0A" w:rsidRPr="00F87704" w:rsidRDefault="00A514B7" w:rsidP="00EB2097">
            <w:pPr>
              <w:tabs>
                <w:tab w:val="left" w:pos="750"/>
              </w:tabs>
              <w:spacing w:line="580" w:lineRule="exact"/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代理勘察</w:t>
            </w:r>
            <w:r w:rsidR="00875E0A"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人员：</w:t>
            </w:r>
          </w:p>
          <w:p w:rsidR="00A514B7" w:rsidRPr="00F87704" w:rsidRDefault="00875E0A" w:rsidP="00A45234">
            <w:pPr>
              <w:tabs>
                <w:tab w:val="left" w:pos="750"/>
              </w:tabs>
              <w:wordWrap w:val="0"/>
              <w:spacing w:line="5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A514B7"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法人印</w:t>
            </w: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  <w:r w:rsidR="00A45234" w:rsidRPr="00F8770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</w:p>
          <w:p w:rsidR="00052F04" w:rsidRPr="00F87704" w:rsidRDefault="00875E0A" w:rsidP="00A45234">
            <w:pPr>
              <w:tabs>
                <w:tab w:val="left" w:pos="750"/>
              </w:tabs>
              <w:wordWrap w:val="0"/>
              <w:spacing w:line="5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A514B7"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项目组长签章</w:t>
            </w: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="00A45234" w:rsidRPr="00F8770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</w:p>
          <w:p w:rsidR="00875E0A" w:rsidRPr="00F87704" w:rsidRDefault="00875E0A" w:rsidP="00A45234">
            <w:pPr>
              <w:tabs>
                <w:tab w:val="left" w:pos="750"/>
              </w:tabs>
              <w:wordWrap w:val="0"/>
              <w:spacing w:line="5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45234" w:rsidRPr="00F8770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45234" w:rsidRPr="00F8770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F87704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 w:rsidR="00A45234" w:rsidRPr="00F8770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</w:p>
        </w:tc>
      </w:tr>
    </w:tbl>
    <w:p w:rsidR="00875E0A" w:rsidRPr="00EB2097" w:rsidRDefault="00875E0A" w:rsidP="00EB2097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sectPr w:rsidR="00875E0A" w:rsidRPr="00EB2097" w:rsidSect="00CA68E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20" w:rsidRDefault="00930420" w:rsidP="00C52912">
      <w:r>
        <w:separator/>
      </w:r>
    </w:p>
  </w:endnote>
  <w:endnote w:type="continuationSeparator" w:id="0">
    <w:p w:rsidR="00930420" w:rsidRDefault="00930420" w:rsidP="00C5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093583"/>
      <w:docPartObj>
        <w:docPartGallery w:val="Page Numbers (Bottom of Page)"/>
        <w:docPartUnique/>
      </w:docPartObj>
    </w:sdtPr>
    <w:sdtEndPr/>
    <w:sdtContent>
      <w:p w:rsidR="003C11D9" w:rsidRDefault="005B75E4" w:rsidP="00FE7167">
        <w:pPr>
          <w:pStyle w:val="a6"/>
          <w:jc w:val="center"/>
        </w:pPr>
        <w:r>
          <w:fldChar w:fldCharType="begin"/>
        </w:r>
        <w:r w:rsidR="003C11D9">
          <w:instrText>PAGE   \* MERGEFORMAT</w:instrText>
        </w:r>
        <w:r>
          <w:fldChar w:fldCharType="separate"/>
        </w:r>
        <w:r w:rsidR="001C0B46" w:rsidRPr="001C0B46">
          <w:rPr>
            <w:noProof/>
            <w:lang w:val="zh-CN"/>
          </w:rPr>
          <w:t>1</w:t>
        </w:r>
        <w:r>
          <w:fldChar w:fldCharType="end"/>
        </w:r>
      </w:p>
    </w:sdtContent>
  </w:sdt>
  <w:p w:rsidR="003C11D9" w:rsidRDefault="003C11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20" w:rsidRDefault="00930420" w:rsidP="00C52912">
      <w:r>
        <w:separator/>
      </w:r>
    </w:p>
  </w:footnote>
  <w:footnote w:type="continuationSeparator" w:id="0">
    <w:p w:rsidR="00930420" w:rsidRDefault="00930420" w:rsidP="00C5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5266"/>
    <w:multiLevelType w:val="multilevel"/>
    <w:tmpl w:val="36995266"/>
    <w:lvl w:ilvl="0">
      <w:start w:val="1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362"/>
    <w:rsid w:val="000069BF"/>
    <w:rsid w:val="000108A2"/>
    <w:rsid w:val="00032669"/>
    <w:rsid w:val="00033243"/>
    <w:rsid w:val="00044DF4"/>
    <w:rsid w:val="00046AAC"/>
    <w:rsid w:val="0004710D"/>
    <w:rsid w:val="000477D1"/>
    <w:rsid w:val="00050A6C"/>
    <w:rsid w:val="00052F04"/>
    <w:rsid w:val="00053BCF"/>
    <w:rsid w:val="00067313"/>
    <w:rsid w:val="000868DC"/>
    <w:rsid w:val="000874E8"/>
    <w:rsid w:val="0009261F"/>
    <w:rsid w:val="00093CF3"/>
    <w:rsid w:val="000A1461"/>
    <w:rsid w:val="000A6F6D"/>
    <w:rsid w:val="000A79EA"/>
    <w:rsid w:val="000B0A48"/>
    <w:rsid w:val="000B2FB4"/>
    <w:rsid w:val="000B6499"/>
    <w:rsid w:val="000B7482"/>
    <w:rsid w:val="000C41E6"/>
    <w:rsid w:val="000D1ED0"/>
    <w:rsid w:val="000D38BB"/>
    <w:rsid w:val="000D4A60"/>
    <w:rsid w:val="000D688D"/>
    <w:rsid w:val="000E0087"/>
    <w:rsid w:val="000E2ED0"/>
    <w:rsid w:val="000E680D"/>
    <w:rsid w:val="0010552B"/>
    <w:rsid w:val="00105DB7"/>
    <w:rsid w:val="00106621"/>
    <w:rsid w:val="00121148"/>
    <w:rsid w:val="001362FE"/>
    <w:rsid w:val="00140AAB"/>
    <w:rsid w:val="00144E6B"/>
    <w:rsid w:val="00145B8B"/>
    <w:rsid w:val="001542A2"/>
    <w:rsid w:val="001608CF"/>
    <w:rsid w:val="00161841"/>
    <w:rsid w:val="00162C43"/>
    <w:rsid w:val="00164821"/>
    <w:rsid w:val="0016493A"/>
    <w:rsid w:val="001712B1"/>
    <w:rsid w:val="001712D8"/>
    <w:rsid w:val="0017257E"/>
    <w:rsid w:val="0017433F"/>
    <w:rsid w:val="0018468E"/>
    <w:rsid w:val="001A4741"/>
    <w:rsid w:val="001A71FA"/>
    <w:rsid w:val="001A7CB8"/>
    <w:rsid w:val="001B2D65"/>
    <w:rsid w:val="001B707B"/>
    <w:rsid w:val="001B7B74"/>
    <w:rsid w:val="001C0B46"/>
    <w:rsid w:val="001C6123"/>
    <w:rsid w:val="001C66AB"/>
    <w:rsid w:val="001E5DF5"/>
    <w:rsid w:val="00207BE8"/>
    <w:rsid w:val="0021134E"/>
    <w:rsid w:val="00212E00"/>
    <w:rsid w:val="00213207"/>
    <w:rsid w:val="00214B1F"/>
    <w:rsid w:val="00222483"/>
    <w:rsid w:val="002235EB"/>
    <w:rsid w:val="0024083D"/>
    <w:rsid w:val="0024513D"/>
    <w:rsid w:val="0026083A"/>
    <w:rsid w:val="00265825"/>
    <w:rsid w:val="00271565"/>
    <w:rsid w:val="00272F49"/>
    <w:rsid w:val="00287B97"/>
    <w:rsid w:val="00294373"/>
    <w:rsid w:val="00294ACF"/>
    <w:rsid w:val="002A4A5E"/>
    <w:rsid w:val="002B257B"/>
    <w:rsid w:val="002C0396"/>
    <w:rsid w:val="002D29B5"/>
    <w:rsid w:val="002F1167"/>
    <w:rsid w:val="002F26AD"/>
    <w:rsid w:val="002F2D8D"/>
    <w:rsid w:val="002F4D93"/>
    <w:rsid w:val="002F6EF5"/>
    <w:rsid w:val="00300852"/>
    <w:rsid w:val="00313D5A"/>
    <w:rsid w:val="003150A4"/>
    <w:rsid w:val="00317408"/>
    <w:rsid w:val="0031748D"/>
    <w:rsid w:val="003221A1"/>
    <w:rsid w:val="00326D49"/>
    <w:rsid w:val="00337E6C"/>
    <w:rsid w:val="00347672"/>
    <w:rsid w:val="003519E0"/>
    <w:rsid w:val="00352DBA"/>
    <w:rsid w:val="003538C1"/>
    <w:rsid w:val="00380903"/>
    <w:rsid w:val="00380FBC"/>
    <w:rsid w:val="003874E0"/>
    <w:rsid w:val="0039793F"/>
    <w:rsid w:val="003A1114"/>
    <w:rsid w:val="003A2D71"/>
    <w:rsid w:val="003A5944"/>
    <w:rsid w:val="003B4C78"/>
    <w:rsid w:val="003B60D5"/>
    <w:rsid w:val="003B64E3"/>
    <w:rsid w:val="003B7380"/>
    <w:rsid w:val="003C11D9"/>
    <w:rsid w:val="003C3207"/>
    <w:rsid w:val="003C69F9"/>
    <w:rsid w:val="003D09EA"/>
    <w:rsid w:val="003D77EE"/>
    <w:rsid w:val="003E1274"/>
    <w:rsid w:val="003F1592"/>
    <w:rsid w:val="004043B6"/>
    <w:rsid w:val="004054D2"/>
    <w:rsid w:val="00414694"/>
    <w:rsid w:val="00415A74"/>
    <w:rsid w:val="00415F48"/>
    <w:rsid w:val="004220BD"/>
    <w:rsid w:val="00422264"/>
    <w:rsid w:val="004251B7"/>
    <w:rsid w:val="00431102"/>
    <w:rsid w:val="004323F9"/>
    <w:rsid w:val="00435E8C"/>
    <w:rsid w:val="00436AC8"/>
    <w:rsid w:val="00436E76"/>
    <w:rsid w:val="0045027E"/>
    <w:rsid w:val="004534C3"/>
    <w:rsid w:val="004818A5"/>
    <w:rsid w:val="0048599E"/>
    <w:rsid w:val="00496055"/>
    <w:rsid w:val="004A03E9"/>
    <w:rsid w:val="004A2793"/>
    <w:rsid w:val="004B0728"/>
    <w:rsid w:val="004B1163"/>
    <w:rsid w:val="004B2101"/>
    <w:rsid w:val="004B268D"/>
    <w:rsid w:val="004C14C2"/>
    <w:rsid w:val="004D243C"/>
    <w:rsid w:val="004D6279"/>
    <w:rsid w:val="004D66F6"/>
    <w:rsid w:val="004E4D8E"/>
    <w:rsid w:val="004E6241"/>
    <w:rsid w:val="004F41EE"/>
    <w:rsid w:val="004F535D"/>
    <w:rsid w:val="005013A5"/>
    <w:rsid w:val="00504A81"/>
    <w:rsid w:val="00506A8B"/>
    <w:rsid w:val="00510BD8"/>
    <w:rsid w:val="0051769B"/>
    <w:rsid w:val="00520372"/>
    <w:rsid w:val="005422ED"/>
    <w:rsid w:val="00542A28"/>
    <w:rsid w:val="00543487"/>
    <w:rsid w:val="00544E4F"/>
    <w:rsid w:val="00547B7C"/>
    <w:rsid w:val="0055616F"/>
    <w:rsid w:val="00560056"/>
    <w:rsid w:val="00573509"/>
    <w:rsid w:val="00577AC8"/>
    <w:rsid w:val="00583069"/>
    <w:rsid w:val="00586A25"/>
    <w:rsid w:val="00586B7C"/>
    <w:rsid w:val="00594906"/>
    <w:rsid w:val="00595EA2"/>
    <w:rsid w:val="005972B2"/>
    <w:rsid w:val="005A34C0"/>
    <w:rsid w:val="005A49B0"/>
    <w:rsid w:val="005A5BBC"/>
    <w:rsid w:val="005A6CD5"/>
    <w:rsid w:val="005A7AD7"/>
    <w:rsid w:val="005B32EC"/>
    <w:rsid w:val="005B5A56"/>
    <w:rsid w:val="005B6E4D"/>
    <w:rsid w:val="005B75E4"/>
    <w:rsid w:val="005B7B82"/>
    <w:rsid w:val="005C504A"/>
    <w:rsid w:val="00614ABD"/>
    <w:rsid w:val="006164A2"/>
    <w:rsid w:val="0062039A"/>
    <w:rsid w:val="00624DB3"/>
    <w:rsid w:val="006304D3"/>
    <w:rsid w:val="006335D4"/>
    <w:rsid w:val="00636592"/>
    <w:rsid w:val="00636C5A"/>
    <w:rsid w:val="00641ED3"/>
    <w:rsid w:val="00646C4A"/>
    <w:rsid w:val="006552A6"/>
    <w:rsid w:val="006565E8"/>
    <w:rsid w:val="00656606"/>
    <w:rsid w:val="00662A8E"/>
    <w:rsid w:val="006717CF"/>
    <w:rsid w:val="00683D13"/>
    <w:rsid w:val="006A0950"/>
    <w:rsid w:val="006A3443"/>
    <w:rsid w:val="006A4FBC"/>
    <w:rsid w:val="006A7CB7"/>
    <w:rsid w:val="006C2D29"/>
    <w:rsid w:val="006D7616"/>
    <w:rsid w:val="006E3185"/>
    <w:rsid w:val="006F0867"/>
    <w:rsid w:val="00700977"/>
    <w:rsid w:val="00704651"/>
    <w:rsid w:val="007100A2"/>
    <w:rsid w:val="0071149E"/>
    <w:rsid w:val="00714203"/>
    <w:rsid w:val="007143B4"/>
    <w:rsid w:val="00721E48"/>
    <w:rsid w:val="00723ABE"/>
    <w:rsid w:val="00736694"/>
    <w:rsid w:val="00747FAB"/>
    <w:rsid w:val="0075683E"/>
    <w:rsid w:val="00761A9E"/>
    <w:rsid w:val="007676C1"/>
    <w:rsid w:val="00773D4F"/>
    <w:rsid w:val="00773DED"/>
    <w:rsid w:val="00774E6C"/>
    <w:rsid w:val="00777BB9"/>
    <w:rsid w:val="00783D6F"/>
    <w:rsid w:val="00792385"/>
    <w:rsid w:val="00792531"/>
    <w:rsid w:val="007A03B9"/>
    <w:rsid w:val="007B2AB3"/>
    <w:rsid w:val="007C07C2"/>
    <w:rsid w:val="007C1622"/>
    <w:rsid w:val="007C2C6F"/>
    <w:rsid w:val="007C6D1D"/>
    <w:rsid w:val="007D11B4"/>
    <w:rsid w:val="007D2733"/>
    <w:rsid w:val="007D7530"/>
    <w:rsid w:val="00804F9D"/>
    <w:rsid w:val="00814204"/>
    <w:rsid w:val="00814793"/>
    <w:rsid w:val="0083224E"/>
    <w:rsid w:val="00847467"/>
    <w:rsid w:val="00847E60"/>
    <w:rsid w:val="008513BC"/>
    <w:rsid w:val="00852B76"/>
    <w:rsid w:val="00854117"/>
    <w:rsid w:val="0086245F"/>
    <w:rsid w:val="0086656C"/>
    <w:rsid w:val="0086690C"/>
    <w:rsid w:val="008671FE"/>
    <w:rsid w:val="00875E0A"/>
    <w:rsid w:val="008821E2"/>
    <w:rsid w:val="008950EC"/>
    <w:rsid w:val="008A2D66"/>
    <w:rsid w:val="008A5077"/>
    <w:rsid w:val="008A5EEB"/>
    <w:rsid w:val="008A663B"/>
    <w:rsid w:val="008A789F"/>
    <w:rsid w:val="008C6F72"/>
    <w:rsid w:val="008D3749"/>
    <w:rsid w:val="008E2F99"/>
    <w:rsid w:val="008E436C"/>
    <w:rsid w:val="008E6C53"/>
    <w:rsid w:val="00900D37"/>
    <w:rsid w:val="009034FF"/>
    <w:rsid w:val="00905F4B"/>
    <w:rsid w:val="0091259C"/>
    <w:rsid w:val="009134BB"/>
    <w:rsid w:val="00917A29"/>
    <w:rsid w:val="00930420"/>
    <w:rsid w:val="00930735"/>
    <w:rsid w:val="009325E8"/>
    <w:rsid w:val="0094188C"/>
    <w:rsid w:val="00945CAA"/>
    <w:rsid w:val="00947380"/>
    <w:rsid w:val="00954FA8"/>
    <w:rsid w:val="00956540"/>
    <w:rsid w:val="00964244"/>
    <w:rsid w:val="009658AA"/>
    <w:rsid w:val="009776C6"/>
    <w:rsid w:val="00996AA2"/>
    <w:rsid w:val="009A0B18"/>
    <w:rsid w:val="009A6C4A"/>
    <w:rsid w:val="009B3AB1"/>
    <w:rsid w:val="009B7CA6"/>
    <w:rsid w:val="009B7F89"/>
    <w:rsid w:val="009C01E1"/>
    <w:rsid w:val="009C5407"/>
    <w:rsid w:val="009D31FF"/>
    <w:rsid w:val="009E347C"/>
    <w:rsid w:val="009F6907"/>
    <w:rsid w:val="00A011BA"/>
    <w:rsid w:val="00A16AD2"/>
    <w:rsid w:val="00A16DF8"/>
    <w:rsid w:val="00A23738"/>
    <w:rsid w:val="00A24A1C"/>
    <w:rsid w:val="00A32992"/>
    <w:rsid w:val="00A33878"/>
    <w:rsid w:val="00A372F4"/>
    <w:rsid w:val="00A42A10"/>
    <w:rsid w:val="00A45234"/>
    <w:rsid w:val="00A47E96"/>
    <w:rsid w:val="00A514B7"/>
    <w:rsid w:val="00A56046"/>
    <w:rsid w:val="00A60607"/>
    <w:rsid w:val="00A62721"/>
    <w:rsid w:val="00A703F9"/>
    <w:rsid w:val="00A74BE8"/>
    <w:rsid w:val="00A7500F"/>
    <w:rsid w:val="00A91167"/>
    <w:rsid w:val="00A9277E"/>
    <w:rsid w:val="00A9437D"/>
    <w:rsid w:val="00AA11A0"/>
    <w:rsid w:val="00AA35BE"/>
    <w:rsid w:val="00AA39C9"/>
    <w:rsid w:val="00AA470A"/>
    <w:rsid w:val="00AB2194"/>
    <w:rsid w:val="00AC28BD"/>
    <w:rsid w:val="00AC41D1"/>
    <w:rsid w:val="00AD2DC6"/>
    <w:rsid w:val="00AD46E6"/>
    <w:rsid w:val="00AD67B1"/>
    <w:rsid w:val="00AD7673"/>
    <w:rsid w:val="00AE2394"/>
    <w:rsid w:val="00AE6DB3"/>
    <w:rsid w:val="00AE7BD4"/>
    <w:rsid w:val="00AF58FB"/>
    <w:rsid w:val="00AF5D97"/>
    <w:rsid w:val="00B1275B"/>
    <w:rsid w:val="00B176A2"/>
    <w:rsid w:val="00B2006E"/>
    <w:rsid w:val="00B20E84"/>
    <w:rsid w:val="00B21142"/>
    <w:rsid w:val="00B2298F"/>
    <w:rsid w:val="00B24B3A"/>
    <w:rsid w:val="00B25922"/>
    <w:rsid w:val="00B338C0"/>
    <w:rsid w:val="00B43032"/>
    <w:rsid w:val="00B431F4"/>
    <w:rsid w:val="00B44298"/>
    <w:rsid w:val="00B5484E"/>
    <w:rsid w:val="00B660E1"/>
    <w:rsid w:val="00B73ED6"/>
    <w:rsid w:val="00B85494"/>
    <w:rsid w:val="00B85B37"/>
    <w:rsid w:val="00B942B7"/>
    <w:rsid w:val="00BB25B9"/>
    <w:rsid w:val="00BB7951"/>
    <w:rsid w:val="00BC238C"/>
    <w:rsid w:val="00BC273D"/>
    <w:rsid w:val="00BC2B86"/>
    <w:rsid w:val="00BD080C"/>
    <w:rsid w:val="00BD12CF"/>
    <w:rsid w:val="00BF21BD"/>
    <w:rsid w:val="00C13FC0"/>
    <w:rsid w:val="00C1470A"/>
    <w:rsid w:val="00C213FE"/>
    <w:rsid w:val="00C24EFD"/>
    <w:rsid w:val="00C334E4"/>
    <w:rsid w:val="00C37270"/>
    <w:rsid w:val="00C4304A"/>
    <w:rsid w:val="00C45FCD"/>
    <w:rsid w:val="00C5081C"/>
    <w:rsid w:val="00C52912"/>
    <w:rsid w:val="00C52B05"/>
    <w:rsid w:val="00C60BE7"/>
    <w:rsid w:val="00C61015"/>
    <w:rsid w:val="00C80CD4"/>
    <w:rsid w:val="00C81577"/>
    <w:rsid w:val="00C92FC7"/>
    <w:rsid w:val="00C95F24"/>
    <w:rsid w:val="00CA285B"/>
    <w:rsid w:val="00CA2EF4"/>
    <w:rsid w:val="00CA68E3"/>
    <w:rsid w:val="00CB12F5"/>
    <w:rsid w:val="00CB25BD"/>
    <w:rsid w:val="00CC2872"/>
    <w:rsid w:val="00CD1829"/>
    <w:rsid w:val="00CD6EB8"/>
    <w:rsid w:val="00CE3D42"/>
    <w:rsid w:val="00CE53C0"/>
    <w:rsid w:val="00CE5714"/>
    <w:rsid w:val="00CF0477"/>
    <w:rsid w:val="00D03407"/>
    <w:rsid w:val="00D12034"/>
    <w:rsid w:val="00D27362"/>
    <w:rsid w:val="00D3055F"/>
    <w:rsid w:val="00D46C2F"/>
    <w:rsid w:val="00D61270"/>
    <w:rsid w:val="00D62138"/>
    <w:rsid w:val="00D76CA5"/>
    <w:rsid w:val="00DA2ADA"/>
    <w:rsid w:val="00DC165B"/>
    <w:rsid w:val="00DD38D8"/>
    <w:rsid w:val="00DE4CE9"/>
    <w:rsid w:val="00DE6FD4"/>
    <w:rsid w:val="00E01C71"/>
    <w:rsid w:val="00E11460"/>
    <w:rsid w:val="00E11801"/>
    <w:rsid w:val="00E120D3"/>
    <w:rsid w:val="00E12C58"/>
    <w:rsid w:val="00E231D2"/>
    <w:rsid w:val="00E30DFB"/>
    <w:rsid w:val="00E417C9"/>
    <w:rsid w:val="00E434F5"/>
    <w:rsid w:val="00E54FCD"/>
    <w:rsid w:val="00E5660A"/>
    <w:rsid w:val="00E62FA3"/>
    <w:rsid w:val="00E8360D"/>
    <w:rsid w:val="00E93D95"/>
    <w:rsid w:val="00E94DF4"/>
    <w:rsid w:val="00EA5D91"/>
    <w:rsid w:val="00EB1594"/>
    <w:rsid w:val="00EB2097"/>
    <w:rsid w:val="00EC23EF"/>
    <w:rsid w:val="00EC3079"/>
    <w:rsid w:val="00EE4397"/>
    <w:rsid w:val="00EE4709"/>
    <w:rsid w:val="00EE7B1D"/>
    <w:rsid w:val="00F01DE8"/>
    <w:rsid w:val="00F06282"/>
    <w:rsid w:val="00F249D6"/>
    <w:rsid w:val="00F255AD"/>
    <w:rsid w:val="00F368E6"/>
    <w:rsid w:val="00F40211"/>
    <w:rsid w:val="00F40E67"/>
    <w:rsid w:val="00F426F8"/>
    <w:rsid w:val="00F44D9C"/>
    <w:rsid w:val="00F46FF2"/>
    <w:rsid w:val="00F5396C"/>
    <w:rsid w:val="00F543FC"/>
    <w:rsid w:val="00F61A19"/>
    <w:rsid w:val="00F66EA6"/>
    <w:rsid w:val="00F74244"/>
    <w:rsid w:val="00F74BD4"/>
    <w:rsid w:val="00F773F3"/>
    <w:rsid w:val="00F778AA"/>
    <w:rsid w:val="00F85050"/>
    <w:rsid w:val="00F8642F"/>
    <w:rsid w:val="00F87704"/>
    <w:rsid w:val="00F91DCC"/>
    <w:rsid w:val="00FA66BD"/>
    <w:rsid w:val="00FB5979"/>
    <w:rsid w:val="00FB5F1D"/>
    <w:rsid w:val="00FC2520"/>
    <w:rsid w:val="00FC396D"/>
    <w:rsid w:val="00FC7E49"/>
    <w:rsid w:val="00FD6522"/>
    <w:rsid w:val="00FD7C48"/>
    <w:rsid w:val="00FE28C3"/>
    <w:rsid w:val="00FE4754"/>
    <w:rsid w:val="00FE7167"/>
    <w:rsid w:val="00FF01C4"/>
    <w:rsid w:val="00FF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B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B18"/>
    <w:rPr>
      <w:sz w:val="18"/>
      <w:szCs w:val="18"/>
    </w:rPr>
  </w:style>
  <w:style w:type="paragraph" w:styleId="a4">
    <w:name w:val="List Paragraph"/>
    <w:basedOn w:val="a"/>
    <w:uiPriority w:val="34"/>
    <w:qFormat/>
    <w:rsid w:val="00A2373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5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29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2912"/>
    <w:rPr>
      <w:sz w:val="18"/>
      <w:szCs w:val="18"/>
    </w:rPr>
  </w:style>
  <w:style w:type="paragraph" w:styleId="a7">
    <w:name w:val="Revision"/>
    <w:hidden/>
    <w:uiPriority w:val="99"/>
    <w:semiHidden/>
    <w:rsid w:val="00C52912"/>
  </w:style>
  <w:style w:type="paragraph" w:styleId="a8">
    <w:name w:val="annotation text"/>
    <w:basedOn w:val="a"/>
    <w:link w:val="Char2"/>
    <w:uiPriority w:val="99"/>
    <w:unhideWhenUsed/>
    <w:rsid w:val="006C2D29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8"/>
    <w:uiPriority w:val="99"/>
    <w:rsid w:val="006C2D29"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unhideWhenUsed/>
    <w:rsid w:val="006D7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正文1"/>
    <w:basedOn w:val="a0"/>
    <w:rsid w:val="001C66AB"/>
  </w:style>
  <w:style w:type="character" w:customStyle="1" w:styleId="apple-converted-space">
    <w:name w:val="apple-converted-space"/>
    <w:basedOn w:val="a0"/>
    <w:rsid w:val="00A7500F"/>
  </w:style>
  <w:style w:type="character" w:styleId="aa">
    <w:name w:val="annotation reference"/>
    <w:basedOn w:val="a0"/>
    <w:uiPriority w:val="99"/>
    <w:semiHidden/>
    <w:unhideWhenUsed/>
    <w:rsid w:val="007C1622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B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B18"/>
    <w:rPr>
      <w:sz w:val="18"/>
      <w:szCs w:val="18"/>
    </w:rPr>
  </w:style>
  <w:style w:type="paragraph" w:styleId="a4">
    <w:name w:val="List Paragraph"/>
    <w:basedOn w:val="a"/>
    <w:uiPriority w:val="34"/>
    <w:qFormat/>
    <w:rsid w:val="00A2373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5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29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2912"/>
    <w:rPr>
      <w:sz w:val="18"/>
      <w:szCs w:val="18"/>
    </w:rPr>
  </w:style>
  <w:style w:type="paragraph" w:styleId="a7">
    <w:name w:val="Revision"/>
    <w:hidden/>
    <w:uiPriority w:val="99"/>
    <w:semiHidden/>
    <w:rsid w:val="00C52912"/>
  </w:style>
  <w:style w:type="paragraph" w:styleId="a8">
    <w:name w:val="annotation text"/>
    <w:basedOn w:val="a"/>
    <w:link w:val="Char2"/>
    <w:uiPriority w:val="99"/>
    <w:unhideWhenUsed/>
    <w:rsid w:val="006C2D29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8"/>
    <w:uiPriority w:val="99"/>
    <w:rsid w:val="006C2D29"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unhideWhenUsed/>
    <w:rsid w:val="006D7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正文1"/>
    <w:basedOn w:val="a0"/>
    <w:rsid w:val="001C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B992-9A33-4121-8F74-E0C81B50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顾文广</dc:creator>
  <cp:keywords/>
  <dc:description/>
  <cp:lastModifiedBy>顾文广</cp:lastModifiedBy>
  <cp:revision>173</cp:revision>
  <cp:lastPrinted>2015-04-30T08:19:00Z</cp:lastPrinted>
  <dcterms:created xsi:type="dcterms:W3CDTF">2015-04-17T02:59:00Z</dcterms:created>
  <dcterms:modified xsi:type="dcterms:W3CDTF">2015-05-04T09:05:00Z</dcterms:modified>
</cp:coreProperties>
</file>