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1" w:type="dxa"/>
        <w:tblInd w:w="-434"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tblPr>
      <w:tblGrid>
        <w:gridCol w:w="793"/>
        <w:gridCol w:w="1865"/>
        <w:gridCol w:w="12"/>
        <w:gridCol w:w="336"/>
        <w:gridCol w:w="2664"/>
        <w:gridCol w:w="664"/>
        <w:gridCol w:w="1313"/>
        <w:gridCol w:w="1984"/>
      </w:tblGrid>
      <w:tr w:rsidR="00564F4B" w:rsidRPr="005A2B6E" w:rsidTr="00564F4B">
        <w:tc>
          <w:tcPr>
            <w:tcW w:w="9631" w:type="dxa"/>
            <w:gridSpan w:val="8"/>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center"/>
            </w:pPr>
            <w:r w:rsidRPr="005A2B6E">
              <w:rPr>
                <w:kern w:val="0"/>
                <w:sz w:val="24"/>
                <w:highlight w:val="white"/>
              </w:rPr>
              <w:t>评标入围</w:t>
            </w:r>
          </w:p>
        </w:tc>
      </w:tr>
      <w:tr w:rsidR="00564F4B" w:rsidRPr="005A2B6E" w:rsidTr="00564F4B">
        <w:trPr>
          <w:trHeight w:val="568"/>
        </w:trPr>
        <w:tc>
          <w:tcPr>
            <w:tcW w:w="3006" w:type="dxa"/>
            <w:gridSpan w:val="4"/>
            <w:tcBorders>
              <w:top w:val="outset" w:sz="6" w:space="0" w:color="auto"/>
              <w:left w:val="outset" w:sz="6" w:space="0" w:color="auto"/>
              <w:bottom w:val="outset" w:sz="6" w:space="0" w:color="auto"/>
              <w:right w:val="outset" w:sz="6" w:space="0" w:color="auto"/>
            </w:tcBorders>
          </w:tcPr>
          <w:p w:rsidR="00564F4B" w:rsidRPr="005A2B6E" w:rsidRDefault="00564F4B" w:rsidP="00F326B5">
            <w:pPr>
              <w:autoSpaceDE w:val="0"/>
              <w:autoSpaceDN w:val="0"/>
              <w:adjustRightInd w:val="0"/>
              <w:spacing w:before="73"/>
              <w:ind w:left="744" w:right="-20"/>
              <w:jc w:val="left"/>
              <w:rPr>
                <w:kern w:val="0"/>
                <w:sz w:val="24"/>
              </w:rPr>
            </w:pPr>
            <w:r w:rsidRPr="005A2B6E">
              <w:rPr>
                <w:rFonts w:ascii="MingLiU" w:eastAsia="MingLiU" w:cs="MingLiU" w:hint="eastAsia"/>
                <w:spacing w:val="1"/>
                <w:kern w:val="0"/>
                <w:szCs w:val="21"/>
                <w:highlight w:val="white"/>
              </w:rPr>
              <w:t>条款号</w:t>
            </w:r>
          </w:p>
        </w:tc>
        <w:tc>
          <w:tcPr>
            <w:tcW w:w="6625" w:type="dxa"/>
            <w:gridSpan w:val="4"/>
            <w:tcBorders>
              <w:top w:val="outset" w:sz="6" w:space="0" w:color="auto"/>
              <w:left w:val="outset" w:sz="6" w:space="0" w:color="auto"/>
              <w:bottom w:val="outset" w:sz="6" w:space="0" w:color="auto"/>
              <w:right w:val="outset" w:sz="6" w:space="0" w:color="auto"/>
            </w:tcBorders>
          </w:tcPr>
          <w:p w:rsidR="00564F4B" w:rsidRPr="005A2B6E" w:rsidRDefault="00564F4B" w:rsidP="00F326B5">
            <w:pPr>
              <w:autoSpaceDE w:val="0"/>
              <w:autoSpaceDN w:val="0"/>
              <w:adjustRightInd w:val="0"/>
              <w:spacing w:before="73"/>
              <w:jc w:val="center"/>
              <w:rPr>
                <w:kern w:val="0"/>
                <w:sz w:val="24"/>
              </w:rPr>
            </w:pPr>
            <w:r w:rsidRPr="005A2B6E">
              <w:rPr>
                <w:rFonts w:ascii="MingLiU" w:eastAsia="MingLiU" w:cs="MingLiU" w:hint="eastAsia"/>
                <w:spacing w:val="1"/>
                <w:kern w:val="0"/>
                <w:szCs w:val="21"/>
                <w:highlight w:val="white"/>
              </w:rPr>
              <w:t>评审标准</w:t>
            </w:r>
          </w:p>
        </w:tc>
      </w:tr>
      <w:tr w:rsidR="00564F4B" w:rsidRPr="005A2B6E" w:rsidTr="00564F4B">
        <w:trPr>
          <w:trHeight w:val="90"/>
        </w:trPr>
        <w:tc>
          <w:tcPr>
            <w:tcW w:w="793" w:type="dxa"/>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center"/>
            </w:pPr>
            <w:r w:rsidRPr="005A2B6E">
              <w:rPr>
                <w:rFonts w:hint="eastAsia"/>
                <w:highlight w:val="white"/>
              </w:rPr>
              <w:t>2.1.1</w:t>
            </w:r>
          </w:p>
        </w:tc>
        <w:tc>
          <w:tcPr>
            <w:tcW w:w="2213" w:type="dxa"/>
            <w:gridSpan w:val="3"/>
            <w:tcBorders>
              <w:top w:val="outset" w:sz="6" w:space="0" w:color="auto"/>
              <w:left w:val="outset" w:sz="6" w:space="0" w:color="auto"/>
              <w:bottom w:val="outset" w:sz="6" w:space="0" w:color="auto"/>
              <w:right w:val="outset" w:sz="6" w:space="0" w:color="auto"/>
            </w:tcBorders>
          </w:tcPr>
          <w:p w:rsidR="00564F4B" w:rsidRPr="005A2B6E" w:rsidRDefault="00564F4B" w:rsidP="00564F4B">
            <w:pPr>
              <w:autoSpaceDE w:val="0"/>
              <w:autoSpaceDN w:val="0"/>
              <w:adjustRightInd w:val="0"/>
              <w:snapToGrid w:val="0"/>
              <w:spacing w:before="73"/>
              <w:ind w:left="47" w:right="-20"/>
              <w:jc w:val="left"/>
              <w:rPr>
                <w:kern w:val="0"/>
                <w:szCs w:val="21"/>
              </w:rPr>
            </w:pPr>
            <w:r w:rsidRPr="005A2B6E">
              <w:rPr>
                <w:rFonts w:hint="eastAsia"/>
                <w:kern w:val="0"/>
                <w:szCs w:val="21"/>
                <w:highlight w:val="white"/>
              </w:rPr>
              <w:t>评标入围条件</w:t>
            </w:r>
          </w:p>
        </w:tc>
        <w:tc>
          <w:tcPr>
            <w:tcW w:w="6625" w:type="dxa"/>
            <w:gridSpan w:val="4"/>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投标文件存在所列情况之一的，不再进行后续评标</w:t>
            </w:r>
          </w:p>
          <w:p w:rsidR="00564F4B" w:rsidRPr="005A2B6E" w:rsidRDefault="00564F4B" w:rsidP="00564F4B">
            <w:pPr>
              <w:adjustRightInd w:val="0"/>
              <w:snapToGrid w:val="0"/>
            </w:pPr>
            <w:r w:rsidRPr="005A2B6E">
              <w:rPr>
                <w:rFonts w:hint="eastAsia"/>
                <w:highlight w:val="white"/>
              </w:rPr>
              <w:t>1.</w:t>
            </w:r>
            <w:r w:rsidRPr="005A2B6E">
              <w:rPr>
                <w:rFonts w:hint="eastAsia"/>
                <w:highlight w:val="white"/>
              </w:rPr>
              <w:t>至投标截止时间止，未足额递交投标保证金；</w:t>
            </w:r>
          </w:p>
          <w:p w:rsidR="00564F4B" w:rsidRPr="005A2B6E" w:rsidRDefault="00564F4B" w:rsidP="00564F4B">
            <w:pPr>
              <w:adjustRightInd w:val="0"/>
              <w:snapToGrid w:val="0"/>
            </w:pPr>
            <w:r w:rsidRPr="005A2B6E">
              <w:rPr>
                <w:rFonts w:hint="eastAsia"/>
                <w:highlight w:val="white"/>
              </w:rPr>
              <w:t>2.</w:t>
            </w:r>
            <w:r w:rsidRPr="005A2B6E">
              <w:rPr>
                <w:rFonts w:hint="eastAsia"/>
                <w:highlight w:val="white"/>
              </w:rPr>
              <w:t>投标函中载明的招标项目完成期限超过招标文件规定的期限；</w:t>
            </w:r>
          </w:p>
          <w:p w:rsidR="00564F4B" w:rsidRPr="005A2B6E" w:rsidRDefault="00564F4B" w:rsidP="00564F4B">
            <w:pPr>
              <w:adjustRightInd w:val="0"/>
              <w:snapToGrid w:val="0"/>
            </w:pPr>
            <w:r w:rsidRPr="005A2B6E">
              <w:rPr>
                <w:rFonts w:hint="eastAsia"/>
                <w:highlight w:val="white"/>
              </w:rPr>
              <w:t>3.</w:t>
            </w:r>
            <w:r w:rsidRPr="005A2B6E">
              <w:rPr>
                <w:rFonts w:hint="eastAsia"/>
                <w:highlight w:val="white"/>
              </w:rPr>
              <w:t>投标函中载明的投标质量标准未响应招标文件的实质性要求和条件；</w:t>
            </w:r>
          </w:p>
          <w:p w:rsidR="00564F4B" w:rsidRPr="005A2B6E" w:rsidRDefault="00564F4B" w:rsidP="00564F4B">
            <w:pPr>
              <w:adjustRightInd w:val="0"/>
              <w:snapToGrid w:val="0"/>
            </w:pPr>
            <w:r w:rsidRPr="005A2B6E">
              <w:rPr>
                <w:rFonts w:hint="eastAsia"/>
                <w:highlight w:val="white"/>
              </w:rPr>
              <w:t>4.</w:t>
            </w:r>
            <w:r w:rsidRPr="005A2B6E">
              <w:rPr>
                <w:rFonts w:hint="eastAsia"/>
                <w:highlight w:val="white"/>
              </w:rPr>
              <w:t>投标函中载明的投标报价高于招标人期望值</w:t>
            </w:r>
          </w:p>
          <w:p w:rsidR="00564F4B" w:rsidRPr="005A2B6E" w:rsidRDefault="00564F4B" w:rsidP="00564F4B">
            <w:pPr>
              <w:adjustRightInd w:val="0"/>
              <w:snapToGrid w:val="0"/>
            </w:pPr>
            <w:r w:rsidRPr="005A2B6E">
              <w:rPr>
                <w:rFonts w:hint="eastAsia"/>
                <w:highlight w:val="white"/>
              </w:rPr>
              <w:t>招标人期望值</w:t>
            </w:r>
            <w:r w:rsidRPr="005A2B6E">
              <w:rPr>
                <w:rFonts w:hint="eastAsia"/>
                <w:highlight w:val="white"/>
              </w:rPr>
              <w:t>=</w:t>
            </w:r>
            <w:r w:rsidRPr="005A2B6E">
              <w:rPr>
                <w:rFonts w:hint="eastAsia"/>
                <w:highlight w:val="white"/>
              </w:rPr>
              <w:t>招标控制价</w:t>
            </w:r>
            <w:r w:rsidRPr="005A2B6E">
              <w:rPr>
                <w:rFonts w:hint="eastAsia"/>
                <w:highlight w:val="white"/>
              </w:rPr>
              <w:t>*</w:t>
            </w:r>
            <w:bookmarkStart w:id="0" w:name="EBebcc035ac1e2484fbff382a10c406ecb"/>
            <w:r w:rsidRPr="005A2B6E">
              <w:rPr>
                <w:rFonts w:hint="eastAsia"/>
                <w:color w:val="0000FF"/>
                <w:highlight w:val="white"/>
              </w:rPr>
              <w:t>100</w:t>
            </w:r>
            <w:bookmarkEnd w:id="0"/>
            <w:r w:rsidRPr="005A2B6E">
              <w:rPr>
                <w:rFonts w:hint="eastAsia"/>
                <w:highlight w:val="white"/>
              </w:rPr>
              <w:t>%</w:t>
            </w:r>
          </w:p>
        </w:tc>
      </w:tr>
      <w:tr w:rsidR="00564F4B" w:rsidRPr="005A2B6E" w:rsidTr="00564F4B">
        <w:tc>
          <w:tcPr>
            <w:tcW w:w="793" w:type="dxa"/>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center"/>
            </w:pPr>
            <w:r w:rsidRPr="005A2B6E">
              <w:rPr>
                <w:rFonts w:hint="eastAsia"/>
                <w:highlight w:val="white"/>
              </w:rPr>
              <w:t>2.1.2</w:t>
            </w:r>
          </w:p>
        </w:tc>
        <w:tc>
          <w:tcPr>
            <w:tcW w:w="2213" w:type="dxa"/>
            <w:gridSpan w:val="3"/>
            <w:tcBorders>
              <w:top w:val="outset" w:sz="6" w:space="0" w:color="auto"/>
              <w:left w:val="outset" w:sz="6" w:space="0" w:color="auto"/>
              <w:bottom w:val="outset" w:sz="6" w:space="0" w:color="auto"/>
              <w:right w:val="outset" w:sz="6" w:space="0" w:color="auto"/>
            </w:tcBorders>
          </w:tcPr>
          <w:p w:rsidR="00564F4B" w:rsidRPr="005A2B6E" w:rsidRDefault="00564F4B" w:rsidP="00564F4B">
            <w:pPr>
              <w:autoSpaceDE w:val="0"/>
              <w:autoSpaceDN w:val="0"/>
              <w:adjustRightInd w:val="0"/>
              <w:snapToGrid w:val="0"/>
              <w:spacing w:before="73"/>
              <w:ind w:left="47" w:right="-20"/>
              <w:jc w:val="left"/>
              <w:rPr>
                <w:kern w:val="0"/>
                <w:szCs w:val="21"/>
              </w:rPr>
            </w:pPr>
            <w:r w:rsidRPr="005A2B6E">
              <w:rPr>
                <w:rFonts w:hint="eastAsia"/>
                <w:kern w:val="0"/>
                <w:szCs w:val="21"/>
                <w:highlight w:val="white"/>
              </w:rPr>
              <w:t>评标入围方法和数量</w:t>
            </w:r>
          </w:p>
        </w:tc>
        <w:tc>
          <w:tcPr>
            <w:tcW w:w="6625" w:type="dxa"/>
            <w:gridSpan w:val="4"/>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1.</w:t>
            </w:r>
            <w:r w:rsidRPr="005A2B6E">
              <w:rPr>
                <w:rFonts w:hint="eastAsia"/>
                <w:highlight w:val="white"/>
              </w:rPr>
              <w:t>评标入围方法：</w:t>
            </w:r>
          </w:p>
          <w:p w:rsidR="00564F4B" w:rsidRPr="005A2B6E" w:rsidRDefault="00564F4B" w:rsidP="00564F4B">
            <w:pPr>
              <w:adjustRightInd w:val="0"/>
              <w:snapToGrid w:val="0"/>
            </w:pPr>
            <w:bookmarkStart w:id="1" w:name="EB5929f80b9e7b4ea4a58cc426ea76f7de"/>
            <w:r w:rsidRPr="005A2B6E">
              <w:rPr>
                <w:rFonts w:hint="eastAsia"/>
                <w:color w:val="0000FF"/>
                <w:highlight w:val="white"/>
              </w:rPr>
              <w:t>☑</w:t>
            </w:r>
            <w:bookmarkEnd w:id="1"/>
            <w:r w:rsidRPr="005A2B6E">
              <w:rPr>
                <w:rFonts w:hint="eastAsia"/>
                <w:highlight w:val="white"/>
              </w:rPr>
              <w:t>直接确定：</w:t>
            </w:r>
          </w:p>
          <w:p w:rsidR="00564F4B" w:rsidRPr="005A2B6E" w:rsidRDefault="00564F4B" w:rsidP="00564F4B">
            <w:pPr>
              <w:adjustRightInd w:val="0"/>
              <w:snapToGrid w:val="0"/>
              <w:ind w:firstLineChars="200" w:firstLine="420"/>
            </w:pPr>
            <w:bookmarkStart w:id="2" w:name="EBa0b77744955a4bd1a51f3cf9267b3a3a"/>
            <w:r w:rsidRPr="005A2B6E">
              <w:rPr>
                <w:rFonts w:hint="eastAsia"/>
                <w:color w:val="0000FF"/>
                <w:highlight w:val="white"/>
              </w:rPr>
              <w:t>☑</w:t>
            </w:r>
            <w:bookmarkEnd w:id="2"/>
            <w:r w:rsidRPr="005A2B6E">
              <w:rPr>
                <w:rFonts w:hint="eastAsia"/>
                <w:highlight w:val="white"/>
              </w:rPr>
              <w:t>方法一；</w:t>
            </w:r>
            <w:bookmarkStart w:id="3" w:name="EB387af403251c40c0b9e2dc23f0740d19"/>
            <w:r w:rsidRPr="005A2B6E">
              <w:rPr>
                <w:rFonts w:hint="eastAsia"/>
                <w:color w:val="0000FF"/>
                <w:highlight w:val="white"/>
              </w:rPr>
              <w:t>□</w:t>
            </w:r>
            <w:bookmarkEnd w:id="3"/>
            <w:r w:rsidRPr="005A2B6E">
              <w:rPr>
                <w:rFonts w:hint="eastAsia"/>
                <w:highlight w:val="white"/>
              </w:rPr>
              <w:t>方法二；</w:t>
            </w:r>
            <w:bookmarkStart w:id="4" w:name="EBf9ca1399f2a042bd91415430a62d746d"/>
            <w:r w:rsidRPr="005A2B6E">
              <w:rPr>
                <w:rFonts w:hint="eastAsia"/>
                <w:color w:val="0000FF"/>
                <w:highlight w:val="white"/>
              </w:rPr>
              <w:t>□</w:t>
            </w:r>
            <w:bookmarkEnd w:id="4"/>
            <w:r w:rsidRPr="005A2B6E">
              <w:rPr>
                <w:rFonts w:hint="eastAsia"/>
                <w:highlight w:val="white"/>
              </w:rPr>
              <w:t>方法三；</w:t>
            </w:r>
          </w:p>
          <w:p w:rsidR="00564F4B" w:rsidRPr="005A2B6E" w:rsidRDefault="00564F4B" w:rsidP="00564F4B">
            <w:pPr>
              <w:adjustRightInd w:val="0"/>
              <w:snapToGrid w:val="0"/>
            </w:pPr>
            <w:bookmarkStart w:id="5" w:name="EB46e698dc43bb47ccbf77719216c7776a"/>
            <w:r w:rsidRPr="005A2B6E">
              <w:rPr>
                <w:rFonts w:hint="eastAsia"/>
                <w:color w:val="0000FF"/>
                <w:highlight w:val="white"/>
              </w:rPr>
              <w:t>□</w:t>
            </w:r>
            <w:bookmarkEnd w:id="5"/>
            <w:r w:rsidRPr="005A2B6E">
              <w:rPr>
                <w:rFonts w:hint="eastAsia"/>
                <w:highlight w:val="white"/>
              </w:rPr>
              <w:t>开标时从以下方法中随机抽取确定：</w:t>
            </w:r>
          </w:p>
          <w:p w:rsidR="00564F4B" w:rsidRPr="005A2B6E" w:rsidRDefault="00564F4B" w:rsidP="00564F4B">
            <w:pPr>
              <w:adjustRightInd w:val="0"/>
              <w:snapToGrid w:val="0"/>
              <w:ind w:firstLineChars="200" w:firstLine="420"/>
            </w:pPr>
            <w:bookmarkStart w:id="6" w:name="EB1e328e048ae446b58e0b1c88b81b633b"/>
            <w:r w:rsidRPr="005A2B6E">
              <w:rPr>
                <w:rFonts w:hint="eastAsia"/>
                <w:color w:val="0000FF"/>
                <w:highlight w:val="white"/>
              </w:rPr>
              <w:t>□</w:t>
            </w:r>
            <w:bookmarkEnd w:id="6"/>
            <w:r w:rsidRPr="005A2B6E">
              <w:rPr>
                <w:rFonts w:hint="eastAsia"/>
                <w:highlight w:val="white"/>
              </w:rPr>
              <w:t>方法一；</w:t>
            </w:r>
            <w:bookmarkStart w:id="7" w:name="EB39e08753057b410798f71bc7518f57ae"/>
            <w:r w:rsidRPr="005A2B6E">
              <w:rPr>
                <w:rFonts w:hint="eastAsia"/>
                <w:color w:val="0000FF"/>
                <w:highlight w:val="white"/>
              </w:rPr>
              <w:t>□</w:t>
            </w:r>
            <w:bookmarkEnd w:id="7"/>
            <w:r w:rsidRPr="005A2B6E">
              <w:rPr>
                <w:rFonts w:hint="eastAsia"/>
                <w:highlight w:val="white"/>
              </w:rPr>
              <w:t>方法二；</w:t>
            </w:r>
            <w:bookmarkStart w:id="8" w:name="EB3867484ec9294ff094a6fc0cdd99bd65"/>
            <w:r w:rsidRPr="005A2B6E">
              <w:rPr>
                <w:rFonts w:hint="eastAsia"/>
                <w:color w:val="0000FF"/>
                <w:highlight w:val="white"/>
              </w:rPr>
              <w:t>□</w:t>
            </w:r>
            <w:bookmarkEnd w:id="8"/>
            <w:r w:rsidRPr="005A2B6E">
              <w:rPr>
                <w:rFonts w:hint="eastAsia"/>
                <w:highlight w:val="white"/>
              </w:rPr>
              <w:t>方法三；</w:t>
            </w:r>
          </w:p>
          <w:p w:rsidR="00564F4B" w:rsidRPr="005A2B6E" w:rsidRDefault="00564F4B" w:rsidP="00564F4B">
            <w:pPr>
              <w:adjustRightInd w:val="0"/>
              <w:snapToGrid w:val="0"/>
            </w:pPr>
            <w:r w:rsidRPr="005A2B6E">
              <w:rPr>
                <w:rFonts w:hint="eastAsia"/>
                <w:highlight w:val="white"/>
              </w:rPr>
              <w:t>2.</w:t>
            </w:r>
            <w:r w:rsidRPr="005A2B6E">
              <w:rPr>
                <w:rFonts w:hint="eastAsia"/>
                <w:highlight w:val="white"/>
              </w:rPr>
              <w:t>评标入围方法具体细则见附件</w:t>
            </w:r>
            <w:r w:rsidRPr="005A2B6E">
              <w:rPr>
                <w:rFonts w:hint="eastAsia"/>
                <w:highlight w:val="white"/>
              </w:rPr>
              <w:t>A</w:t>
            </w:r>
            <w:r w:rsidRPr="005A2B6E">
              <w:rPr>
                <w:rFonts w:hint="eastAsia"/>
                <w:highlight w:val="white"/>
              </w:rPr>
              <w:t>。其中：</w:t>
            </w:r>
          </w:p>
          <w:p w:rsidR="00564F4B" w:rsidRPr="005A2B6E" w:rsidRDefault="00564F4B" w:rsidP="00564F4B">
            <w:pPr>
              <w:adjustRightInd w:val="0"/>
              <w:snapToGrid w:val="0"/>
              <w:ind w:firstLineChars="100" w:firstLine="210"/>
            </w:pPr>
            <w:r w:rsidRPr="005A2B6E">
              <w:rPr>
                <w:rFonts w:hint="eastAsia"/>
                <w:highlight w:val="white"/>
              </w:rPr>
              <w:t>方法二中</w:t>
            </w:r>
            <w:r w:rsidRPr="005A2B6E">
              <w:rPr>
                <w:rFonts w:hint="eastAsia"/>
                <w:highlight w:val="white"/>
              </w:rPr>
              <w:t>R</w:t>
            </w:r>
            <w:r w:rsidRPr="005A2B6E">
              <w:rPr>
                <w:rFonts w:hint="eastAsia"/>
                <w:highlight w:val="white"/>
              </w:rPr>
              <w:t>取值为：</w:t>
            </w:r>
            <w:bookmarkStart w:id="9" w:name="EB8a6b035d2e234f1ab0afc69a855a6609"/>
            <w:bookmarkEnd w:id="9"/>
            <w:r w:rsidRPr="005A2B6E">
              <w:rPr>
                <w:rFonts w:hint="eastAsia"/>
                <w:highlight w:val="white"/>
              </w:rPr>
              <w:t>；</w:t>
            </w:r>
          </w:p>
          <w:p w:rsidR="00564F4B" w:rsidRPr="005A2B6E" w:rsidRDefault="00564F4B" w:rsidP="00564F4B">
            <w:pPr>
              <w:adjustRightInd w:val="0"/>
              <w:snapToGrid w:val="0"/>
              <w:ind w:firstLineChars="100" w:firstLine="210"/>
            </w:pPr>
            <w:r w:rsidRPr="005A2B6E">
              <w:rPr>
                <w:rFonts w:hint="eastAsia"/>
                <w:highlight w:val="white"/>
              </w:rPr>
              <w:t>方法三中</w:t>
            </w:r>
            <w:r w:rsidRPr="005A2B6E">
              <w:rPr>
                <w:rFonts w:hint="eastAsia"/>
                <w:highlight w:val="white"/>
              </w:rPr>
              <w:t>R</w:t>
            </w:r>
            <w:r w:rsidRPr="005A2B6E">
              <w:rPr>
                <w:rFonts w:hint="eastAsia"/>
                <w:highlight w:val="white"/>
              </w:rPr>
              <w:t>取值为：</w:t>
            </w:r>
            <w:bookmarkStart w:id="10" w:name="EB67aceac5ea9f46da819e96e4a1808c78"/>
            <w:bookmarkEnd w:id="10"/>
            <w:r w:rsidRPr="005A2B6E">
              <w:rPr>
                <w:rFonts w:hint="eastAsia"/>
                <w:highlight w:val="white"/>
              </w:rPr>
              <w:t>，平均值以上</w:t>
            </w:r>
            <w:bookmarkStart w:id="11" w:name="EB7e18dc8c2eb14a26924ecabd9ee73629"/>
            <w:bookmarkEnd w:id="11"/>
            <w:r w:rsidRPr="005A2B6E">
              <w:rPr>
                <w:rFonts w:hint="eastAsia"/>
                <w:highlight w:val="white"/>
              </w:rPr>
              <w:t>家、平均值以下</w:t>
            </w:r>
            <w:bookmarkStart w:id="12" w:name="EB4a971ffb1a8542598ceb47abf03aee1c"/>
            <w:bookmarkEnd w:id="12"/>
            <w:r w:rsidRPr="005A2B6E">
              <w:rPr>
                <w:rFonts w:hint="eastAsia"/>
                <w:highlight w:val="white"/>
              </w:rPr>
              <w:t>家；</w:t>
            </w:r>
          </w:p>
        </w:tc>
      </w:tr>
      <w:tr w:rsidR="00564F4B" w:rsidRPr="005A2B6E" w:rsidTr="00564F4B">
        <w:trPr>
          <w:trHeight w:val="368"/>
        </w:trPr>
        <w:tc>
          <w:tcPr>
            <w:tcW w:w="9631" w:type="dxa"/>
            <w:gridSpan w:val="8"/>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center"/>
            </w:pPr>
            <w:r w:rsidRPr="005A2B6E">
              <w:rPr>
                <w:rFonts w:hint="eastAsia"/>
                <w:highlight w:val="white"/>
              </w:rPr>
              <w:t>详细评审</w:t>
            </w:r>
          </w:p>
        </w:tc>
      </w:tr>
      <w:tr w:rsidR="00564F4B" w:rsidRPr="005A2B6E" w:rsidTr="00564F4B">
        <w:trPr>
          <w:trHeight w:val="402"/>
        </w:trPr>
        <w:tc>
          <w:tcPr>
            <w:tcW w:w="2670" w:type="dxa"/>
            <w:gridSpan w:val="3"/>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center"/>
            </w:pPr>
            <w:r w:rsidRPr="005A2B6E">
              <w:rPr>
                <w:highlight w:val="white"/>
              </w:rPr>
              <w:t>条款号</w:t>
            </w:r>
          </w:p>
        </w:tc>
        <w:tc>
          <w:tcPr>
            <w:tcW w:w="6961" w:type="dxa"/>
            <w:gridSpan w:val="5"/>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center"/>
            </w:pPr>
            <w:r w:rsidRPr="005A2B6E">
              <w:rPr>
                <w:highlight w:val="white"/>
              </w:rPr>
              <w:t>条款内容</w:t>
            </w:r>
          </w:p>
        </w:tc>
      </w:tr>
      <w:tr w:rsidR="00564F4B" w:rsidRPr="005A2B6E" w:rsidTr="00564F4B">
        <w:trPr>
          <w:trHeight w:val="1900"/>
        </w:trPr>
        <w:tc>
          <w:tcPr>
            <w:tcW w:w="793" w:type="dxa"/>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r w:rsidRPr="005A2B6E">
              <w:rPr>
                <w:highlight w:val="white"/>
              </w:rPr>
              <w:t>2.</w:t>
            </w:r>
            <w:r w:rsidRPr="005A2B6E">
              <w:rPr>
                <w:rFonts w:hint="eastAsia"/>
                <w:highlight w:val="white"/>
              </w:rPr>
              <w:t>3</w:t>
            </w:r>
            <w:r w:rsidRPr="005A2B6E">
              <w:rPr>
                <w:highlight w:val="white"/>
              </w:rPr>
              <w:t>.1</w:t>
            </w:r>
          </w:p>
        </w:tc>
        <w:tc>
          <w:tcPr>
            <w:tcW w:w="1877"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r w:rsidRPr="005A2B6E">
              <w:rPr>
                <w:highlight w:val="white"/>
              </w:rPr>
              <w:t>分值构成（总分</w:t>
            </w:r>
            <w:r w:rsidRPr="005A2B6E">
              <w:rPr>
                <w:highlight w:val="white"/>
              </w:rPr>
              <w:t>100</w:t>
            </w:r>
            <w:r w:rsidRPr="005A2B6E">
              <w:rPr>
                <w:highlight w:val="white"/>
              </w:rPr>
              <w:t>分）</w:t>
            </w:r>
          </w:p>
        </w:tc>
        <w:tc>
          <w:tcPr>
            <w:tcW w:w="6961" w:type="dxa"/>
            <w:gridSpan w:val="5"/>
            <w:tcBorders>
              <w:top w:val="outset" w:sz="6" w:space="0" w:color="auto"/>
              <w:left w:val="outset" w:sz="6" w:space="0" w:color="auto"/>
              <w:right w:val="outset" w:sz="6" w:space="0" w:color="auto"/>
            </w:tcBorders>
            <w:vAlign w:val="center"/>
          </w:tcPr>
          <w:p w:rsidR="00564F4B" w:rsidRPr="005A2B6E" w:rsidRDefault="00564F4B" w:rsidP="00564F4B">
            <w:pPr>
              <w:adjustRightInd w:val="0"/>
              <w:snapToGrid w:val="0"/>
            </w:pPr>
            <w:r w:rsidRPr="005A2B6E">
              <w:rPr>
                <w:highlight w:val="white"/>
              </w:rPr>
              <w:t>投标报价：</w:t>
            </w:r>
            <w:bookmarkStart w:id="13" w:name="EB700e0694c8e34c9bb1faad1c3ef49f70"/>
            <w:r w:rsidRPr="005A2B6E">
              <w:rPr>
                <w:rFonts w:hint="eastAsia"/>
                <w:color w:val="0000FF"/>
                <w:highlight w:val="white"/>
              </w:rPr>
              <w:t>89</w:t>
            </w:r>
            <w:bookmarkEnd w:id="13"/>
            <w:r w:rsidRPr="005A2B6E">
              <w:rPr>
                <w:highlight w:val="white"/>
              </w:rPr>
              <w:t>分</w:t>
            </w:r>
          </w:p>
          <w:p w:rsidR="00564F4B" w:rsidRPr="005A2B6E" w:rsidRDefault="00564F4B" w:rsidP="00564F4B">
            <w:pPr>
              <w:adjustRightInd w:val="0"/>
              <w:snapToGrid w:val="0"/>
            </w:pPr>
            <w:r w:rsidRPr="005A2B6E">
              <w:rPr>
                <w:rFonts w:hint="eastAsia"/>
                <w:highlight w:val="white"/>
              </w:rPr>
              <w:t>施工组织设计</w:t>
            </w:r>
            <w:r w:rsidRPr="005A2B6E">
              <w:rPr>
                <w:highlight w:val="white"/>
              </w:rPr>
              <w:t>：</w:t>
            </w:r>
            <w:bookmarkStart w:id="14" w:name="EB0fcd61768f864a8e86729bb2b57d99ab"/>
            <w:r w:rsidRPr="005A2B6E">
              <w:rPr>
                <w:rFonts w:hint="eastAsia"/>
                <w:color w:val="0000FF"/>
                <w:highlight w:val="white"/>
              </w:rPr>
              <w:t>10</w:t>
            </w:r>
            <w:bookmarkEnd w:id="14"/>
            <w:r w:rsidRPr="005A2B6E">
              <w:rPr>
                <w:highlight w:val="white"/>
              </w:rPr>
              <w:t>分</w:t>
            </w:r>
          </w:p>
          <w:p w:rsidR="00564F4B" w:rsidRPr="005A2B6E" w:rsidRDefault="00564F4B" w:rsidP="00564F4B">
            <w:pPr>
              <w:adjustRightInd w:val="0"/>
              <w:snapToGrid w:val="0"/>
            </w:pPr>
            <w:r w:rsidRPr="005A2B6E">
              <w:rPr>
                <w:rFonts w:hint="eastAsia"/>
                <w:highlight w:val="white"/>
              </w:rPr>
              <w:t>投标人业绩</w:t>
            </w:r>
            <w:r w:rsidRPr="005A2B6E">
              <w:rPr>
                <w:highlight w:val="white"/>
              </w:rPr>
              <w:t>：</w:t>
            </w:r>
            <w:bookmarkStart w:id="15" w:name="EBb729180f3d214586848cfac4b97757e3"/>
            <w:r w:rsidRPr="005A2B6E">
              <w:rPr>
                <w:rFonts w:hint="eastAsia"/>
                <w:color w:val="0000FF"/>
                <w:highlight w:val="white"/>
              </w:rPr>
              <w:t>1</w:t>
            </w:r>
            <w:bookmarkEnd w:id="15"/>
            <w:r w:rsidRPr="005A2B6E">
              <w:rPr>
                <w:highlight w:val="white"/>
              </w:rPr>
              <w:t>分</w:t>
            </w:r>
          </w:p>
          <w:p w:rsidR="00564F4B" w:rsidRPr="005A2B6E" w:rsidRDefault="00564F4B" w:rsidP="00564F4B">
            <w:pPr>
              <w:adjustRightInd w:val="0"/>
              <w:snapToGrid w:val="0"/>
            </w:pPr>
            <w:r w:rsidRPr="005A2B6E">
              <w:rPr>
                <w:rFonts w:hint="eastAsia"/>
                <w:highlight w:val="white"/>
              </w:rPr>
              <w:t>投标人市场信用评价：</w:t>
            </w:r>
            <w:bookmarkStart w:id="16" w:name="EBc46c5833744746dd91b181619d4eae57"/>
            <w:r w:rsidRPr="005A2B6E">
              <w:rPr>
                <w:rFonts w:hint="eastAsia"/>
                <w:color w:val="0000FF"/>
                <w:highlight w:val="white"/>
              </w:rPr>
              <w:t>/</w:t>
            </w:r>
            <w:bookmarkEnd w:id="16"/>
            <w:r w:rsidRPr="005A2B6E">
              <w:rPr>
                <w:rFonts w:hint="eastAsia"/>
                <w:highlight w:val="white"/>
              </w:rPr>
              <w:t>分</w:t>
            </w:r>
          </w:p>
          <w:p w:rsidR="00564F4B" w:rsidRPr="005A2B6E" w:rsidRDefault="00564F4B" w:rsidP="00564F4B">
            <w:pPr>
              <w:adjustRightInd w:val="0"/>
              <w:snapToGrid w:val="0"/>
            </w:pPr>
            <w:r w:rsidRPr="005A2B6E">
              <w:rPr>
                <w:rFonts w:hint="eastAsia"/>
                <w:highlight w:val="white"/>
              </w:rPr>
              <w:t>投标报价合理性：</w:t>
            </w:r>
            <w:bookmarkStart w:id="17" w:name="EB91ab6140c39342a091e91a798303d096"/>
            <w:r w:rsidRPr="005A2B6E">
              <w:rPr>
                <w:rFonts w:hint="eastAsia"/>
                <w:color w:val="0000FF"/>
                <w:highlight w:val="white"/>
              </w:rPr>
              <w:t>/</w:t>
            </w:r>
            <w:bookmarkEnd w:id="17"/>
            <w:r w:rsidRPr="005A2B6E">
              <w:rPr>
                <w:rFonts w:hint="eastAsia"/>
                <w:highlight w:val="white"/>
              </w:rPr>
              <w:t>分</w:t>
            </w:r>
          </w:p>
        </w:tc>
      </w:tr>
      <w:tr w:rsidR="00564F4B" w:rsidRPr="005A2B6E" w:rsidTr="00564F4B">
        <w:tc>
          <w:tcPr>
            <w:tcW w:w="793" w:type="dxa"/>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r w:rsidRPr="005A2B6E">
              <w:rPr>
                <w:highlight w:val="white"/>
              </w:rPr>
              <w:t>2.</w:t>
            </w:r>
            <w:r w:rsidRPr="005A2B6E">
              <w:rPr>
                <w:rFonts w:hint="eastAsia"/>
                <w:highlight w:val="white"/>
              </w:rPr>
              <w:t>3</w:t>
            </w:r>
            <w:r w:rsidRPr="005A2B6E">
              <w:rPr>
                <w:highlight w:val="white"/>
              </w:rPr>
              <w:t>.2</w:t>
            </w:r>
          </w:p>
        </w:tc>
        <w:tc>
          <w:tcPr>
            <w:tcW w:w="1877"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highlight w:val="white"/>
              </w:rPr>
              <w:t>评标基准价计算方法</w:t>
            </w:r>
          </w:p>
        </w:tc>
        <w:tc>
          <w:tcPr>
            <w:tcW w:w="6961" w:type="dxa"/>
            <w:gridSpan w:val="5"/>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utoSpaceDE w:val="0"/>
              <w:autoSpaceDN w:val="0"/>
              <w:adjustRightInd w:val="0"/>
              <w:snapToGrid w:val="0"/>
              <w:spacing w:before="73"/>
              <w:rPr>
                <w:kern w:val="0"/>
                <w:szCs w:val="21"/>
              </w:rPr>
            </w:pPr>
            <w:r w:rsidRPr="005A2B6E">
              <w:rPr>
                <w:rFonts w:hint="eastAsia"/>
                <w:kern w:val="0"/>
                <w:szCs w:val="21"/>
                <w:highlight w:val="white"/>
              </w:rPr>
              <w:t>1</w:t>
            </w:r>
            <w:r w:rsidRPr="005A2B6E">
              <w:rPr>
                <w:rFonts w:hint="eastAsia"/>
                <w:kern w:val="0"/>
                <w:szCs w:val="21"/>
                <w:highlight w:val="white"/>
              </w:rPr>
              <w:t>、评标基准值计算方法的确定</w:t>
            </w:r>
          </w:p>
          <w:p w:rsidR="00564F4B" w:rsidRPr="005A2B6E" w:rsidRDefault="00564F4B" w:rsidP="00564F4B">
            <w:pPr>
              <w:autoSpaceDE w:val="0"/>
              <w:autoSpaceDN w:val="0"/>
              <w:adjustRightInd w:val="0"/>
              <w:snapToGrid w:val="0"/>
              <w:spacing w:before="73"/>
              <w:ind w:firstLineChars="337" w:firstLine="708"/>
              <w:rPr>
                <w:kern w:val="0"/>
                <w:szCs w:val="21"/>
              </w:rPr>
            </w:pPr>
            <w:r w:rsidRPr="005A2B6E">
              <w:rPr>
                <w:rFonts w:ascii="宋体" w:hAnsi="宋体" w:cs="宋体" w:hint="eastAsia"/>
                <w:szCs w:val="21"/>
                <w:highlight w:val="white"/>
              </w:rPr>
              <w:t>直接确定：</w:t>
            </w:r>
            <w:bookmarkStart w:id="18" w:name="EB97148cd90f8f44d195885a4128d54a80"/>
            <w:r w:rsidRPr="005A2B6E">
              <w:rPr>
                <w:rFonts w:ascii="宋体" w:hAnsi="宋体" w:cs="宋体" w:hint="eastAsia"/>
                <w:color w:val="0000FF"/>
                <w:szCs w:val="21"/>
                <w:highlight w:val="white"/>
              </w:rPr>
              <w:t xml:space="preserve"> ☑ </w:t>
            </w:r>
            <w:bookmarkEnd w:id="18"/>
            <w:r w:rsidRPr="005A2B6E">
              <w:rPr>
                <w:rFonts w:hint="eastAsia"/>
                <w:kern w:val="0"/>
                <w:szCs w:val="21"/>
                <w:highlight w:val="white"/>
              </w:rPr>
              <w:t>方法一；</w:t>
            </w:r>
            <w:bookmarkStart w:id="19" w:name="EB532003e1d5f4463ebbe5be18828ef32a"/>
            <w:r w:rsidRPr="005A2B6E">
              <w:rPr>
                <w:rFonts w:ascii="宋体" w:hAnsi="宋体" w:cs="宋体" w:hint="eastAsia"/>
                <w:color w:val="0000FF"/>
                <w:szCs w:val="21"/>
                <w:highlight w:val="white"/>
              </w:rPr>
              <w:t xml:space="preserve"> ☑ </w:t>
            </w:r>
            <w:bookmarkEnd w:id="19"/>
            <w:r w:rsidRPr="005A2B6E">
              <w:rPr>
                <w:rFonts w:hint="eastAsia"/>
                <w:kern w:val="0"/>
                <w:szCs w:val="21"/>
                <w:highlight w:val="white"/>
              </w:rPr>
              <w:t>方法二；</w:t>
            </w:r>
          </w:p>
          <w:p w:rsidR="00564F4B" w:rsidRPr="005A2B6E" w:rsidRDefault="00564F4B" w:rsidP="00564F4B">
            <w:pPr>
              <w:autoSpaceDE w:val="0"/>
              <w:autoSpaceDN w:val="0"/>
              <w:adjustRightInd w:val="0"/>
              <w:snapToGrid w:val="0"/>
              <w:spacing w:before="73"/>
              <w:ind w:firstLineChars="337" w:firstLine="708"/>
              <w:rPr>
                <w:kern w:val="0"/>
                <w:szCs w:val="21"/>
              </w:rPr>
            </w:pPr>
            <w:bookmarkStart w:id="20" w:name="EBcb11e6af845c427097621eccf3fbe161"/>
            <w:r w:rsidRPr="005A2B6E">
              <w:rPr>
                <w:rFonts w:ascii="宋体" w:hAnsi="宋体" w:cs="宋体" w:hint="eastAsia"/>
                <w:color w:val="0000FF"/>
                <w:szCs w:val="21"/>
                <w:highlight w:val="white"/>
              </w:rPr>
              <w:t xml:space="preserve"> □ </w:t>
            </w:r>
            <w:bookmarkEnd w:id="20"/>
            <w:r w:rsidRPr="005A2B6E">
              <w:rPr>
                <w:rFonts w:hint="eastAsia"/>
                <w:kern w:val="0"/>
                <w:szCs w:val="21"/>
                <w:highlight w:val="white"/>
              </w:rPr>
              <w:t>方法三；</w:t>
            </w:r>
            <w:bookmarkStart w:id="21" w:name="EB7d06143cf6c04ef8bad12c89af16be55"/>
            <w:r w:rsidRPr="005A2B6E">
              <w:rPr>
                <w:rFonts w:ascii="宋体" w:hAnsi="宋体" w:cs="宋体" w:hint="eastAsia"/>
                <w:color w:val="0000FF"/>
                <w:szCs w:val="21"/>
                <w:highlight w:val="white"/>
              </w:rPr>
              <w:t xml:space="preserve"> □ </w:t>
            </w:r>
            <w:bookmarkEnd w:id="21"/>
            <w:r w:rsidRPr="005A2B6E">
              <w:rPr>
                <w:rFonts w:hint="eastAsia"/>
                <w:kern w:val="0"/>
                <w:szCs w:val="21"/>
                <w:highlight w:val="white"/>
              </w:rPr>
              <w:t>方法四；</w:t>
            </w:r>
            <w:bookmarkStart w:id="22" w:name="EB62488332a02641199908932ae8de6cd6"/>
            <w:r w:rsidRPr="005A2B6E">
              <w:rPr>
                <w:rFonts w:ascii="宋体" w:hAnsi="宋体" w:cs="宋体" w:hint="eastAsia"/>
                <w:color w:val="0000FF"/>
                <w:szCs w:val="21"/>
                <w:highlight w:val="white"/>
              </w:rPr>
              <w:t xml:space="preserve"> □ </w:t>
            </w:r>
            <w:bookmarkEnd w:id="22"/>
            <w:r w:rsidRPr="005A2B6E">
              <w:rPr>
                <w:rFonts w:hint="eastAsia"/>
                <w:kern w:val="0"/>
                <w:szCs w:val="21"/>
                <w:highlight w:val="white"/>
              </w:rPr>
              <w:t>方法五；</w:t>
            </w:r>
          </w:p>
          <w:p w:rsidR="00564F4B" w:rsidRPr="005A2B6E" w:rsidRDefault="00564F4B" w:rsidP="00564F4B">
            <w:pPr>
              <w:autoSpaceDE w:val="0"/>
              <w:autoSpaceDN w:val="0"/>
              <w:adjustRightInd w:val="0"/>
              <w:snapToGrid w:val="0"/>
              <w:spacing w:before="73"/>
              <w:rPr>
                <w:kern w:val="0"/>
                <w:szCs w:val="21"/>
              </w:rPr>
            </w:pPr>
            <w:r w:rsidRPr="005A2B6E">
              <w:rPr>
                <w:rFonts w:hint="eastAsia"/>
                <w:kern w:val="0"/>
                <w:szCs w:val="21"/>
                <w:highlight w:val="white"/>
              </w:rPr>
              <w:t>2</w:t>
            </w:r>
            <w:r w:rsidRPr="005A2B6E">
              <w:rPr>
                <w:rFonts w:hint="eastAsia"/>
                <w:kern w:val="0"/>
                <w:szCs w:val="21"/>
                <w:highlight w:val="white"/>
              </w:rPr>
              <w:t>、评标基准值计算具体细则见本章附件</w:t>
            </w:r>
            <w:r w:rsidRPr="005A2B6E">
              <w:rPr>
                <w:rFonts w:hint="eastAsia"/>
                <w:kern w:val="0"/>
                <w:szCs w:val="21"/>
                <w:highlight w:val="white"/>
              </w:rPr>
              <w:t>B</w:t>
            </w:r>
            <w:r w:rsidRPr="005A2B6E">
              <w:rPr>
                <w:rFonts w:hint="eastAsia"/>
                <w:kern w:val="0"/>
                <w:szCs w:val="21"/>
                <w:highlight w:val="white"/>
              </w:rPr>
              <w:t>，参数设置如下：</w:t>
            </w:r>
          </w:p>
          <w:p w:rsidR="00564F4B" w:rsidRPr="005A2B6E" w:rsidRDefault="00564F4B" w:rsidP="00564F4B">
            <w:pPr>
              <w:autoSpaceDE w:val="0"/>
              <w:autoSpaceDN w:val="0"/>
              <w:adjustRightInd w:val="0"/>
              <w:snapToGrid w:val="0"/>
              <w:spacing w:before="73"/>
              <w:ind w:firstLineChars="100" w:firstLine="210"/>
              <w:rPr>
                <w:kern w:val="0"/>
                <w:szCs w:val="21"/>
              </w:rPr>
            </w:pPr>
            <w:r w:rsidRPr="005A2B6E">
              <w:rPr>
                <w:rFonts w:hint="eastAsia"/>
                <w:kern w:val="0"/>
                <w:szCs w:val="21"/>
                <w:highlight w:val="white"/>
              </w:rPr>
              <w:t>方法一：</w:t>
            </w:r>
            <w:r w:rsidRPr="005A2B6E">
              <w:rPr>
                <w:rFonts w:hint="eastAsia"/>
                <w:kern w:val="0"/>
                <w:szCs w:val="21"/>
                <w:highlight w:val="white"/>
              </w:rPr>
              <w:t>K</w:t>
            </w:r>
            <w:r w:rsidRPr="005A2B6E">
              <w:rPr>
                <w:rFonts w:hint="eastAsia"/>
                <w:kern w:val="0"/>
                <w:szCs w:val="21"/>
                <w:highlight w:val="white"/>
              </w:rPr>
              <w:t>值取值范围：</w:t>
            </w:r>
            <w:bookmarkStart w:id="23" w:name="EBf2ed0de87490436396da4a8715d9a3a2"/>
            <w:r w:rsidRPr="005A2B6E">
              <w:rPr>
                <w:rFonts w:hint="eastAsia"/>
                <w:color w:val="0000FF"/>
                <w:kern w:val="0"/>
                <w:szCs w:val="21"/>
                <w:highlight w:val="white"/>
              </w:rPr>
              <w:t>95%~98%</w:t>
            </w:r>
            <w:r w:rsidRPr="005A2B6E">
              <w:rPr>
                <w:rFonts w:hint="eastAsia"/>
                <w:color w:val="0000FF"/>
                <w:kern w:val="0"/>
                <w:szCs w:val="21"/>
                <w:highlight w:val="white"/>
              </w:rPr>
              <w:t>（每</w:t>
            </w:r>
            <w:r w:rsidRPr="005A2B6E">
              <w:rPr>
                <w:rFonts w:hint="eastAsia"/>
                <w:color w:val="0000FF"/>
                <w:kern w:val="0"/>
                <w:szCs w:val="21"/>
                <w:highlight w:val="white"/>
              </w:rPr>
              <w:t>0.5%</w:t>
            </w:r>
            <w:r w:rsidRPr="005A2B6E">
              <w:rPr>
                <w:rFonts w:hint="eastAsia"/>
                <w:color w:val="0000FF"/>
                <w:kern w:val="0"/>
                <w:szCs w:val="21"/>
                <w:highlight w:val="white"/>
              </w:rPr>
              <w:t>一档）</w:t>
            </w:r>
            <w:bookmarkEnd w:id="23"/>
            <w:r w:rsidRPr="005A2B6E">
              <w:rPr>
                <w:rFonts w:hint="eastAsia"/>
                <w:kern w:val="0"/>
                <w:szCs w:val="21"/>
                <w:highlight w:val="white"/>
              </w:rPr>
              <w:t>，开标时随机抽取确定；</w:t>
            </w:r>
          </w:p>
          <w:p w:rsidR="00564F4B" w:rsidRPr="005A2B6E" w:rsidRDefault="00564F4B" w:rsidP="00564F4B">
            <w:pPr>
              <w:autoSpaceDE w:val="0"/>
              <w:autoSpaceDN w:val="0"/>
              <w:adjustRightInd w:val="0"/>
              <w:snapToGrid w:val="0"/>
              <w:spacing w:before="73"/>
              <w:ind w:firstLineChars="100" w:firstLine="210"/>
              <w:rPr>
                <w:kern w:val="0"/>
                <w:szCs w:val="21"/>
              </w:rPr>
            </w:pPr>
            <w:r w:rsidRPr="005A2B6E">
              <w:rPr>
                <w:rFonts w:hint="eastAsia"/>
                <w:kern w:val="0"/>
                <w:szCs w:val="21"/>
                <w:highlight w:val="white"/>
              </w:rPr>
              <w:t>方法二：</w:t>
            </w:r>
            <w:r w:rsidRPr="005A2B6E">
              <w:rPr>
                <w:rFonts w:hint="eastAsia"/>
                <w:kern w:val="0"/>
                <w:szCs w:val="21"/>
                <w:highlight w:val="white"/>
              </w:rPr>
              <w:t>K1</w:t>
            </w:r>
            <w:r w:rsidRPr="005A2B6E">
              <w:rPr>
                <w:rFonts w:hint="eastAsia"/>
                <w:kern w:val="0"/>
                <w:szCs w:val="21"/>
                <w:highlight w:val="white"/>
              </w:rPr>
              <w:t>值取值范围：</w:t>
            </w:r>
            <w:bookmarkStart w:id="24" w:name="EB39e582d44e4e44a7a8375d9442eecf03"/>
            <w:r w:rsidRPr="005A2B6E">
              <w:rPr>
                <w:rFonts w:hint="eastAsia"/>
                <w:color w:val="0000FF"/>
                <w:kern w:val="0"/>
                <w:szCs w:val="21"/>
                <w:highlight w:val="white"/>
              </w:rPr>
              <w:t>95%~98%</w:t>
            </w:r>
            <w:r w:rsidRPr="005A2B6E">
              <w:rPr>
                <w:rFonts w:hint="eastAsia"/>
                <w:color w:val="0000FF"/>
                <w:kern w:val="0"/>
                <w:szCs w:val="21"/>
                <w:highlight w:val="white"/>
              </w:rPr>
              <w:t>（每</w:t>
            </w:r>
            <w:r w:rsidRPr="005A2B6E">
              <w:rPr>
                <w:rFonts w:hint="eastAsia"/>
                <w:color w:val="0000FF"/>
                <w:kern w:val="0"/>
                <w:szCs w:val="21"/>
                <w:highlight w:val="white"/>
              </w:rPr>
              <w:t>0.5%</w:t>
            </w:r>
            <w:r w:rsidRPr="005A2B6E">
              <w:rPr>
                <w:rFonts w:hint="eastAsia"/>
                <w:color w:val="0000FF"/>
                <w:kern w:val="0"/>
                <w:szCs w:val="21"/>
                <w:highlight w:val="white"/>
              </w:rPr>
              <w:t>一档）</w:t>
            </w:r>
            <w:bookmarkEnd w:id="24"/>
            <w:r w:rsidRPr="005A2B6E">
              <w:rPr>
                <w:rFonts w:hint="eastAsia"/>
                <w:kern w:val="0"/>
                <w:szCs w:val="21"/>
                <w:highlight w:val="white"/>
              </w:rPr>
              <w:t>，开标时随机抽取确定；</w:t>
            </w:r>
          </w:p>
          <w:p w:rsidR="00564F4B" w:rsidRPr="005A2B6E" w:rsidRDefault="00564F4B" w:rsidP="00564F4B">
            <w:pPr>
              <w:autoSpaceDE w:val="0"/>
              <w:autoSpaceDN w:val="0"/>
              <w:adjustRightInd w:val="0"/>
              <w:snapToGrid w:val="0"/>
              <w:spacing w:before="73"/>
              <w:ind w:firstLineChars="500" w:firstLine="1050"/>
              <w:rPr>
                <w:kern w:val="0"/>
                <w:szCs w:val="21"/>
              </w:rPr>
            </w:pPr>
            <w:r w:rsidRPr="005A2B6E">
              <w:rPr>
                <w:rFonts w:hint="eastAsia"/>
                <w:kern w:val="0"/>
                <w:szCs w:val="21"/>
                <w:highlight w:val="white"/>
              </w:rPr>
              <w:t>Q1</w:t>
            </w:r>
            <w:r w:rsidRPr="005A2B6E">
              <w:rPr>
                <w:rFonts w:hint="eastAsia"/>
                <w:kern w:val="0"/>
                <w:szCs w:val="21"/>
                <w:highlight w:val="white"/>
              </w:rPr>
              <w:t>值取值范围：</w:t>
            </w:r>
            <w:bookmarkStart w:id="25" w:name="EBe9f87e34e1324033aeda37d4432194d0"/>
            <w:r w:rsidRPr="005A2B6E">
              <w:rPr>
                <w:rFonts w:hint="eastAsia"/>
                <w:color w:val="0000FF"/>
                <w:kern w:val="0"/>
                <w:szCs w:val="21"/>
                <w:highlight w:val="white"/>
              </w:rPr>
              <w:t>65%</w:t>
            </w:r>
            <w:r w:rsidRPr="005A2B6E">
              <w:rPr>
                <w:rFonts w:hint="eastAsia"/>
                <w:color w:val="0000FF"/>
                <w:kern w:val="0"/>
                <w:szCs w:val="21"/>
                <w:highlight w:val="white"/>
              </w:rPr>
              <w:t>、</w:t>
            </w:r>
            <w:r w:rsidRPr="005A2B6E">
              <w:rPr>
                <w:rFonts w:hint="eastAsia"/>
                <w:color w:val="0000FF"/>
                <w:kern w:val="0"/>
                <w:szCs w:val="21"/>
                <w:highlight w:val="white"/>
              </w:rPr>
              <w:t>70%</w:t>
            </w:r>
            <w:r w:rsidRPr="005A2B6E">
              <w:rPr>
                <w:rFonts w:hint="eastAsia"/>
                <w:color w:val="0000FF"/>
                <w:kern w:val="0"/>
                <w:szCs w:val="21"/>
                <w:highlight w:val="white"/>
              </w:rPr>
              <w:t>、</w:t>
            </w:r>
            <w:r w:rsidRPr="005A2B6E">
              <w:rPr>
                <w:rFonts w:hint="eastAsia"/>
                <w:color w:val="0000FF"/>
                <w:kern w:val="0"/>
                <w:szCs w:val="21"/>
                <w:highlight w:val="white"/>
              </w:rPr>
              <w:t>75%</w:t>
            </w:r>
            <w:r w:rsidRPr="005A2B6E">
              <w:rPr>
                <w:rFonts w:hint="eastAsia"/>
                <w:color w:val="0000FF"/>
                <w:kern w:val="0"/>
                <w:szCs w:val="21"/>
                <w:highlight w:val="white"/>
              </w:rPr>
              <w:t>、</w:t>
            </w:r>
            <w:r w:rsidRPr="005A2B6E">
              <w:rPr>
                <w:rFonts w:hint="eastAsia"/>
                <w:color w:val="0000FF"/>
                <w:kern w:val="0"/>
                <w:szCs w:val="21"/>
                <w:highlight w:val="white"/>
              </w:rPr>
              <w:t>80%</w:t>
            </w:r>
            <w:r w:rsidRPr="005A2B6E">
              <w:rPr>
                <w:rFonts w:hint="eastAsia"/>
                <w:color w:val="0000FF"/>
                <w:kern w:val="0"/>
                <w:szCs w:val="21"/>
                <w:highlight w:val="white"/>
              </w:rPr>
              <w:t>、</w:t>
            </w:r>
            <w:r w:rsidRPr="005A2B6E">
              <w:rPr>
                <w:rFonts w:hint="eastAsia"/>
                <w:color w:val="0000FF"/>
                <w:kern w:val="0"/>
                <w:szCs w:val="21"/>
                <w:highlight w:val="white"/>
              </w:rPr>
              <w:t>85%</w:t>
            </w:r>
            <w:bookmarkEnd w:id="25"/>
            <w:r w:rsidRPr="005A2B6E">
              <w:rPr>
                <w:rFonts w:hint="eastAsia"/>
                <w:kern w:val="0"/>
                <w:szCs w:val="21"/>
                <w:highlight w:val="white"/>
              </w:rPr>
              <w:t>，开标时随机抽取确定；</w:t>
            </w:r>
          </w:p>
          <w:p w:rsidR="00564F4B" w:rsidRPr="005A2B6E" w:rsidRDefault="00564F4B" w:rsidP="00564F4B">
            <w:pPr>
              <w:autoSpaceDE w:val="0"/>
              <w:autoSpaceDN w:val="0"/>
              <w:adjustRightInd w:val="0"/>
              <w:snapToGrid w:val="0"/>
              <w:spacing w:before="73"/>
              <w:ind w:firstLineChars="500" w:firstLine="1050"/>
              <w:rPr>
                <w:kern w:val="0"/>
                <w:szCs w:val="21"/>
              </w:rPr>
            </w:pPr>
            <w:r w:rsidRPr="005A2B6E">
              <w:rPr>
                <w:rFonts w:hint="eastAsia"/>
                <w:kern w:val="0"/>
                <w:szCs w:val="21"/>
                <w:highlight w:val="white"/>
              </w:rPr>
              <w:t>K2</w:t>
            </w:r>
            <w:r w:rsidRPr="005A2B6E">
              <w:rPr>
                <w:rFonts w:hint="eastAsia"/>
                <w:kern w:val="0"/>
                <w:szCs w:val="21"/>
                <w:highlight w:val="white"/>
              </w:rPr>
              <w:t>取值为：</w:t>
            </w:r>
            <w:bookmarkStart w:id="26" w:name="EB6d88e404d39d46419da39fb6ea1567ea"/>
            <w:r w:rsidRPr="005A2B6E">
              <w:rPr>
                <w:rFonts w:hint="eastAsia"/>
                <w:color w:val="0000FF"/>
                <w:kern w:val="0"/>
                <w:szCs w:val="21"/>
                <w:highlight w:val="white"/>
              </w:rPr>
              <w:t>100%</w:t>
            </w:r>
            <w:bookmarkEnd w:id="26"/>
            <w:r w:rsidRPr="005A2B6E">
              <w:rPr>
                <w:rFonts w:hint="eastAsia"/>
                <w:kern w:val="0"/>
                <w:szCs w:val="21"/>
                <w:highlight w:val="white"/>
              </w:rPr>
              <w:t>；</w:t>
            </w:r>
          </w:p>
          <w:p w:rsidR="00564F4B" w:rsidRPr="005A2B6E" w:rsidRDefault="00564F4B" w:rsidP="00564F4B">
            <w:pPr>
              <w:autoSpaceDE w:val="0"/>
              <w:autoSpaceDN w:val="0"/>
              <w:adjustRightInd w:val="0"/>
              <w:snapToGrid w:val="0"/>
              <w:spacing w:before="73"/>
              <w:ind w:firstLineChars="100" w:firstLine="210"/>
              <w:rPr>
                <w:rFonts w:ascii="宋体" w:hAnsi="宋体" w:cs="宋体"/>
                <w:szCs w:val="21"/>
              </w:rPr>
            </w:pPr>
            <w:r w:rsidRPr="005A2B6E">
              <w:rPr>
                <w:rFonts w:hint="eastAsia"/>
                <w:kern w:val="0"/>
                <w:szCs w:val="21"/>
                <w:highlight w:val="white"/>
              </w:rPr>
              <w:t>方法四：</w:t>
            </w:r>
            <w:bookmarkStart w:id="27" w:name="EBdd2cb9ed5069403387d88531140915ab"/>
            <w:r w:rsidRPr="005A2B6E">
              <w:rPr>
                <w:rFonts w:ascii="宋体" w:hAnsi="宋体" w:cs="宋体" w:hint="eastAsia"/>
                <w:color w:val="0000FF"/>
                <w:szCs w:val="21"/>
                <w:highlight w:val="white"/>
              </w:rPr>
              <w:t xml:space="preserve"> □ </w:t>
            </w:r>
            <w:bookmarkEnd w:id="27"/>
            <w:r w:rsidRPr="005A2B6E">
              <w:rPr>
                <w:rFonts w:hint="eastAsia"/>
                <w:kern w:val="0"/>
                <w:szCs w:val="21"/>
                <w:highlight w:val="white"/>
              </w:rPr>
              <w:t>K</w:t>
            </w:r>
            <w:r w:rsidRPr="005A2B6E">
              <w:rPr>
                <w:rFonts w:hint="eastAsia"/>
                <w:kern w:val="0"/>
                <w:szCs w:val="21"/>
                <w:highlight w:val="white"/>
              </w:rPr>
              <w:t>取值为：</w:t>
            </w:r>
            <w:bookmarkStart w:id="28" w:name="EB6b18afeaca7f4885b035112cef77e568"/>
            <w:bookmarkEnd w:id="28"/>
            <w:r w:rsidRPr="005A2B6E">
              <w:rPr>
                <w:rFonts w:hint="eastAsia"/>
                <w:kern w:val="0"/>
                <w:szCs w:val="21"/>
                <w:highlight w:val="white"/>
              </w:rPr>
              <w:t>；</w:t>
            </w:r>
          </w:p>
          <w:p w:rsidR="00564F4B" w:rsidRPr="005A2B6E" w:rsidRDefault="00564F4B" w:rsidP="00564F4B">
            <w:pPr>
              <w:autoSpaceDE w:val="0"/>
              <w:autoSpaceDN w:val="0"/>
              <w:adjustRightInd w:val="0"/>
              <w:snapToGrid w:val="0"/>
              <w:spacing w:before="73"/>
              <w:ind w:firstLineChars="500" w:firstLine="1050"/>
              <w:rPr>
                <w:kern w:val="0"/>
                <w:szCs w:val="21"/>
              </w:rPr>
            </w:pPr>
            <w:bookmarkStart w:id="29" w:name="EBc3b30c47caff40bdb6bb102d8b107d47"/>
            <w:r w:rsidRPr="005A2B6E">
              <w:rPr>
                <w:rFonts w:ascii="宋体" w:hAnsi="宋体" w:cs="宋体" w:hint="eastAsia"/>
                <w:color w:val="0000FF"/>
                <w:szCs w:val="21"/>
                <w:highlight w:val="white"/>
              </w:rPr>
              <w:t xml:space="preserve"> □ </w:t>
            </w:r>
            <w:bookmarkEnd w:id="29"/>
            <w:r w:rsidRPr="005A2B6E">
              <w:rPr>
                <w:rFonts w:hint="eastAsia"/>
                <w:kern w:val="0"/>
                <w:szCs w:val="21"/>
                <w:highlight w:val="white"/>
              </w:rPr>
              <w:t>K</w:t>
            </w:r>
            <w:r w:rsidRPr="005A2B6E">
              <w:rPr>
                <w:rFonts w:hint="eastAsia"/>
                <w:kern w:val="0"/>
                <w:szCs w:val="21"/>
                <w:highlight w:val="white"/>
              </w:rPr>
              <w:t>值取值范围：</w:t>
            </w:r>
            <w:bookmarkStart w:id="30" w:name="EBf3aabe7cb4b5443cbc95657a145457dd"/>
            <w:bookmarkEnd w:id="30"/>
            <w:r w:rsidRPr="005A2B6E">
              <w:rPr>
                <w:rFonts w:hint="eastAsia"/>
                <w:kern w:val="0"/>
                <w:szCs w:val="21"/>
                <w:highlight w:val="white"/>
              </w:rPr>
              <w:t>，开标时随机抽取确定；</w:t>
            </w:r>
          </w:p>
          <w:p w:rsidR="00564F4B" w:rsidRPr="005A2B6E" w:rsidRDefault="00564F4B" w:rsidP="00564F4B">
            <w:pPr>
              <w:adjustRightInd w:val="0"/>
              <w:snapToGrid w:val="0"/>
              <w:ind w:firstLineChars="100" w:firstLine="210"/>
            </w:pPr>
            <w:r w:rsidRPr="005A2B6E">
              <w:rPr>
                <w:highlight w:val="white"/>
              </w:rPr>
              <w:t>方法五：</w:t>
            </w:r>
            <w:r w:rsidRPr="005A2B6E">
              <w:rPr>
                <w:rFonts w:hint="eastAsia"/>
                <w:kern w:val="0"/>
                <w:szCs w:val="21"/>
                <w:highlight w:val="white"/>
              </w:rPr>
              <w:t>K</w:t>
            </w:r>
            <w:r w:rsidRPr="005A2B6E">
              <w:rPr>
                <w:rFonts w:hint="eastAsia"/>
                <w:kern w:val="0"/>
                <w:szCs w:val="21"/>
                <w:highlight w:val="white"/>
              </w:rPr>
              <w:t>值取值范围：</w:t>
            </w:r>
            <w:bookmarkStart w:id="31" w:name="EBd7da61ce85cd4c509c5a6c73febe4325"/>
            <w:bookmarkEnd w:id="31"/>
            <w:r w:rsidRPr="005A2B6E">
              <w:rPr>
                <w:rFonts w:hint="eastAsia"/>
                <w:kern w:val="0"/>
                <w:szCs w:val="21"/>
                <w:highlight w:val="white"/>
              </w:rPr>
              <w:t>，开标时随机抽取确定；</w:t>
            </w:r>
          </w:p>
          <w:p w:rsidR="00564F4B" w:rsidRPr="005A2B6E" w:rsidRDefault="00564F4B" w:rsidP="00564F4B">
            <w:pPr>
              <w:adjustRightInd w:val="0"/>
              <w:snapToGrid w:val="0"/>
              <w:ind w:firstLineChars="500" w:firstLine="1050"/>
              <w:rPr>
                <w:kern w:val="0"/>
                <w:szCs w:val="21"/>
              </w:rPr>
            </w:pPr>
            <w:r w:rsidRPr="005A2B6E">
              <w:rPr>
                <w:rFonts w:hint="eastAsia"/>
                <w:highlight w:val="white"/>
              </w:rPr>
              <w:t>Δ</w:t>
            </w:r>
            <w:r w:rsidRPr="005A2B6E">
              <w:rPr>
                <w:rFonts w:hint="eastAsia"/>
                <w:kern w:val="0"/>
                <w:szCs w:val="21"/>
                <w:highlight w:val="white"/>
              </w:rPr>
              <w:t>值取值范围：</w:t>
            </w:r>
            <w:bookmarkStart w:id="32" w:name="EB5299419b41484f2faff7b64c378572ef"/>
            <w:bookmarkEnd w:id="32"/>
            <w:r w:rsidRPr="005A2B6E">
              <w:rPr>
                <w:rFonts w:hint="eastAsia"/>
                <w:kern w:val="0"/>
                <w:szCs w:val="21"/>
                <w:highlight w:val="white"/>
              </w:rPr>
              <w:t>，开标时随机抽取确定；</w:t>
            </w:r>
          </w:p>
          <w:p w:rsidR="00564F4B" w:rsidRPr="005A2B6E" w:rsidRDefault="00564F4B" w:rsidP="00564F4B">
            <w:pPr>
              <w:adjustRightInd w:val="0"/>
              <w:snapToGrid w:val="0"/>
              <w:rPr>
                <w:color w:val="FF0000"/>
                <w:kern w:val="0"/>
                <w:szCs w:val="21"/>
              </w:rPr>
            </w:pPr>
            <w:r w:rsidRPr="005A2B6E">
              <w:rPr>
                <w:rFonts w:hint="eastAsia"/>
                <w:kern w:val="0"/>
                <w:szCs w:val="21"/>
                <w:highlight w:val="white"/>
              </w:rPr>
              <w:t>3</w:t>
            </w:r>
            <w:r w:rsidRPr="005A2B6E">
              <w:rPr>
                <w:rFonts w:hint="eastAsia"/>
                <w:color w:val="FF0000"/>
                <w:kern w:val="0"/>
                <w:szCs w:val="21"/>
                <w:highlight w:val="white"/>
              </w:rPr>
              <w:t>、</w:t>
            </w:r>
            <w:r w:rsidRPr="005A2B6E">
              <w:rPr>
                <w:rFonts w:hint="eastAsia"/>
                <w:highlight w:val="white"/>
              </w:rPr>
              <w:t>特殊情形下，评标基准价调整方式：</w:t>
            </w:r>
          </w:p>
          <w:p w:rsidR="00564F4B" w:rsidRPr="005A2B6E" w:rsidRDefault="00564F4B" w:rsidP="00564F4B">
            <w:pPr>
              <w:adjustRightInd w:val="0"/>
              <w:snapToGrid w:val="0"/>
              <w:ind w:firstLineChars="135" w:firstLine="283"/>
              <w:rPr>
                <w:kern w:val="0"/>
                <w:szCs w:val="21"/>
              </w:rPr>
            </w:pPr>
            <w:bookmarkStart w:id="33" w:name="EBf80c57a9a74342b5bc06b2f54e991d39"/>
            <w:r w:rsidRPr="005A2B6E">
              <w:rPr>
                <w:rFonts w:ascii="宋体" w:hAnsi="宋体" w:cs="宋体" w:hint="eastAsia"/>
                <w:color w:val="0000FF"/>
                <w:szCs w:val="21"/>
                <w:highlight w:val="white"/>
              </w:rPr>
              <w:t xml:space="preserve"> □ </w:t>
            </w:r>
            <w:bookmarkEnd w:id="33"/>
            <w:r w:rsidRPr="005A2B6E">
              <w:rPr>
                <w:rFonts w:hint="eastAsia"/>
                <w:kern w:val="0"/>
                <w:szCs w:val="21"/>
                <w:highlight w:val="white"/>
              </w:rPr>
              <w:t>评标基准价不因招投标当事人质疑、投诉、复议以及其它任何情形而改变；</w:t>
            </w:r>
          </w:p>
          <w:p w:rsidR="00564F4B" w:rsidRPr="005A2B6E" w:rsidRDefault="00564F4B" w:rsidP="00564F4B">
            <w:pPr>
              <w:adjustRightInd w:val="0"/>
              <w:snapToGrid w:val="0"/>
              <w:ind w:firstLineChars="135" w:firstLine="283"/>
              <w:rPr>
                <w:kern w:val="0"/>
                <w:szCs w:val="21"/>
              </w:rPr>
            </w:pPr>
            <w:bookmarkStart w:id="34" w:name="EBc8cf4646079b401fb7c33029f858a18a"/>
            <w:r w:rsidRPr="005A2B6E">
              <w:rPr>
                <w:rFonts w:ascii="宋体" w:hAnsi="宋体" w:cs="宋体" w:hint="eastAsia"/>
                <w:color w:val="0000FF"/>
                <w:szCs w:val="21"/>
                <w:highlight w:val="white"/>
              </w:rPr>
              <w:t xml:space="preserve"> □ </w:t>
            </w:r>
            <w:bookmarkEnd w:id="34"/>
            <w:r w:rsidRPr="005A2B6E">
              <w:rPr>
                <w:rFonts w:hint="eastAsia"/>
                <w:kern w:val="0"/>
                <w:szCs w:val="21"/>
                <w:highlight w:val="white"/>
              </w:rPr>
              <w:t>除确认存在评委评审和计算错误外，评标基准价不因招投标当事人质疑、投诉、复议以及其它任何情形而改变；</w:t>
            </w:r>
          </w:p>
          <w:p w:rsidR="00564F4B" w:rsidRPr="005A2B6E" w:rsidRDefault="00564F4B" w:rsidP="00564F4B">
            <w:pPr>
              <w:adjustRightInd w:val="0"/>
              <w:snapToGrid w:val="0"/>
              <w:ind w:firstLineChars="135" w:firstLine="283"/>
            </w:pPr>
            <w:bookmarkStart w:id="35" w:name="EB101afa0a44aa4a579804b12eddf3ec4c"/>
            <w:r w:rsidRPr="005A2B6E">
              <w:rPr>
                <w:rFonts w:ascii="宋体" w:hAnsi="宋体" w:cs="宋体" w:hint="eastAsia"/>
                <w:color w:val="0000FF"/>
                <w:szCs w:val="21"/>
                <w:highlight w:val="white"/>
              </w:rPr>
              <w:t xml:space="preserve"> ☑ </w:t>
            </w:r>
            <w:bookmarkEnd w:id="35"/>
            <w:r w:rsidRPr="005A2B6E">
              <w:rPr>
                <w:rFonts w:hint="eastAsia"/>
                <w:kern w:val="0"/>
                <w:szCs w:val="21"/>
                <w:highlight w:val="white"/>
              </w:rPr>
              <w:t>除确认存在计算错误外，评标基准价不因招投标当事人质疑、投诉、复议以及其它任何情形而改变；</w:t>
            </w:r>
          </w:p>
        </w:tc>
      </w:tr>
      <w:tr w:rsidR="00564F4B" w:rsidRPr="005A2B6E" w:rsidTr="00564F4B">
        <w:trPr>
          <w:trHeight w:val="540"/>
        </w:trPr>
        <w:tc>
          <w:tcPr>
            <w:tcW w:w="793" w:type="dxa"/>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r w:rsidRPr="005A2B6E">
              <w:rPr>
                <w:highlight w:val="white"/>
              </w:rPr>
              <w:lastRenderedPageBreak/>
              <w:t>2.</w:t>
            </w:r>
            <w:r w:rsidRPr="005A2B6E">
              <w:rPr>
                <w:rFonts w:hint="eastAsia"/>
                <w:highlight w:val="white"/>
              </w:rPr>
              <w:t>3</w:t>
            </w:r>
            <w:r w:rsidRPr="005A2B6E">
              <w:rPr>
                <w:highlight w:val="white"/>
              </w:rPr>
              <w:t>.3(1)</w:t>
            </w:r>
          </w:p>
        </w:tc>
        <w:tc>
          <w:tcPr>
            <w:tcW w:w="1877"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highlight w:val="white"/>
              </w:rPr>
              <w:t>投标报价</w:t>
            </w:r>
            <w:r w:rsidRPr="005A2B6E">
              <w:rPr>
                <w:rFonts w:hint="eastAsia"/>
                <w:highlight w:val="white"/>
              </w:rPr>
              <w:t>得分计算</w:t>
            </w:r>
          </w:p>
        </w:tc>
        <w:tc>
          <w:tcPr>
            <w:tcW w:w="6961" w:type="dxa"/>
            <w:gridSpan w:val="5"/>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投标报价等于评标基准价的得满分，投标报价相对评标基准价每低</w:t>
            </w:r>
            <w:r w:rsidRPr="005A2B6E">
              <w:rPr>
                <w:rFonts w:hint="eastAsia"/>
                <w:highlight w:val="white"/>
              </w:rPr>
              <w:t>1%</w:t>
            </w:r>
            <w:r w:rsidRPr="005A2B6E">
              <w:rPr>
                <w:rFonts w:hint="eastAsia"/>
                <w:highlight w:val="white"/>
              </w:rPr>
              <w:t>扣</w:t>
            </w:r>
            <w:bookmarkStart w:id="36" w:name="EB2db9cbf0705c474a89f9134fed24d2c7"/>
            <w:r w:rsidRPr="005A2B6E">
              <w:rPr>
                <w:rFonts w:hint="eastAsia"/>
                <w:color w:val="0000FF"/>
                <w:highlight w:val="white"/>
              </w:rPr>
              <w:t>0.6</w:t>
            </w:r>
            <w:bookmarkEnd w:id="36"/>
            <w:r w:rsidRPr="005A2B6E">
              <w:rPr>
                <w:rFonts w:hint="eastAsia"/>
                <w:highlight w:val="white"/>
              </w:rPr>
              <w:t>分（不少于</w:t>
            </w:r>
            <w:r w:rsidRPr="005A2B6E">
              <w:rPr>
                <w:rFonts w:hint="eastAsia"/>
                <w:highlight w:val="white"/>
              </w:rPr>
              <w:t>0.6</w:t>
            </w:r>
            <w:r w:rsidRPr="005A2B6E">
              <w:rPr>
                <w:rFonts w:hint="eastAsia"/>
                <w:highlight w:val="white"/>
              </w:rPr>
              <w:t>分），每高</w:t>
            </w:r>
            <w:r w:rsidRPr="005A2B6E">
              <w:rPr>
                <w:rFonts w:hint="eastAsia"/>
                <w:highlight w:val="white"/>
              </w:rPr>
              <w:t>1%</w:t>
            </w:r>
            <w:r w:rsidRPr="005A2B6E">
              <w:rPr>
                <w:rFonts w:hint="eastAsia"/>
                <w:highlight w:val="white"/>
              </w:rPr>
              <w:t>扣</w:t>
            </w:r>
            <w:bookmarkStart w:id="37" w:name="EBb2583d723072400180adb11057775e24"/>
            <w:r w:rsidRPr="005A2B6E">
              <w:rPr>
                <w:rFonts w:hint="eastAsia"/>
                <w:color w:val="0000FF"/>
                <w:highlight w:val="white"/>
              </w:rPr>
              <w:t>0.9</w:t>
            </w:r>
            <w:bookmarkEnd w:id="37"/>
            <w:r w:rsidRPr="005A2B6E">
              <w:rPr>
                <w:rFonts w:hint="eastAsia"/>
                <w:highlight w:val="white"/>
              </w:rPr>
              <w:t>分（负偏离扣分的</w:t>
            </w:r>
            <w:r w:rsidRPr="005A2B6E">
              <w:rPr>
                <w:rFonts w:hint="eastAsia"/>
                <w:highlight w:val="white"/>
              </w:rPr>
              <w:t>1.5</w:t>
            </w:r>
            <w:r w:rsidRPr="005A2B6E">
              <w:rPr>
                <w:rFonts w:hint="eastAsia"/>
                <w:highlight w:val="white"/>
              </w:rPr>
              <w:t>倍）；偏离不足</w:t>
            </w:r>
            <w:r w:rsidRPr="005A2B6E">
              <w:rPr>
                <w:rFonts w:hint="eastAsia"/>
                <w:highlight w:val="white"/>
              </w:rPr>
              <w:t>1%</w:t>
            </w:r>
            <w:r w:rsidRPr="005A2B6E">
              <w:rPr>
                <w:rFonts w:hint="eastAsia"/>
                <w:highlight w:val="white"/>
              </w:rPr>
              <w:t>的，按照插入法计算得分</w:t>
            </w:r>
          </w:p>
        </w:tc>
      </w:tr>
      <w:tr w:rsidR="00564F4B" w:rsidRPr="005A2B6E" w:rsidTr="00564F4B">
        <w:tc>
          <w:tcPr>
            <w:tcW w:w="793" w:type="dxa"/>
            <w:vMerge w:val="restart"/>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center"/>
            </w:pPr>
            <w:r w:rsidRPr="005A2B6E">
              <w:rPr>
                <w:highlight w:val="white"/>
              </w:rPr>
              <w:t>2.</w:t>
            </w:r>
            <w:r w:rsidRPr="005A2B6E">
              <w:rPr>
                <w:rFonts w:hint="eastAsia"/>
                <w:highlight w:val="white"/>
              </w:rPr>
              <w:t>3</w:t>
            </w:r>
            <w:r w:rsidRPr="005A2B6E">
              <w:rPr>
                <w:highlight w:val="white"/>
              </w:rPr>
              <w:t>.</w:t>
            </w:r>
            <w:r w:rsidRPr="005A2B6E">
              <w:rPr>
                <w:rFonts w:hint="eastAsia"/>
                <w:highlight w:val="white"/>
              </w:rPr>
              <w:t>3</w:t>
            </w:r>
            <w:r w:rsidRPr="005A2B6E">
              <w:rPr>
                <w:highlight w:val="white"/>
              </w:rPr>
              <w:t>(</w:t>
            </w:r>
            <w:r w:rsidRPr="005A2B6E">
              <w:rPr>
                <w:rFonts w:hint="eastAsia"/>
                <w:highlight w:val="white"/>
              </w:rPr>
              <w:t>2</w:t>
            </w:r>
            <w:r w:rsidRPr="005A2B6E">
              <w:rPr>
                <w:highlight w:val="white"/>
              </w:rPr>
              <w:t>)</w:t>
            </w:r>
          </w:p>
        </w:tc>
        <w:tc>
          <w:tcPr>
            <w:tcW w:w="1877" w:type="dxa"/>
            <w:gridSpan w:val="2"/>
            <w:vMerge w:val="restart"/>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r w:rsidRPr="005A2B6E">
              <w:rPr>
                <w:highlight w:val="white"/>
              </w:rPr>
              <w:t>施工组织设计</w:t>
            </w:r>
          </w:p>
        </w:tc>
        <w:tc>
          <w:tcPr>
            <w:tcW w:w="6961" w:type="dxa"/>
            <w:gridSpan w:val="5"/>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highlight w:val="white"/>
              </w:rPr>
              <w:t>1</w:t>
            </w:r>
            <w:r w:rsidRPr="005A2B6E">
              <w:rPr>
                <w:highlight w:val="white"/>
              </w:rPr>
              <w:t>、评标委员会按下列评分因素和评分标准对施工组织设计进行评审。</w:t>
            </w:r>
          </w:p>
          <w:p w:rsidR="00564F4B" w:rsidRPr="005A2B6E" w:rsidRDefault="00564F4B" w:rsidP="00564F4B">
            <w:pPr>
              <w:adjustRightInd w:val="0"/>
              <w:snapToGrid w:val="0"/>
            </w:pPr>
            <w:r w:rsidRPr="005A2B6E">
              <w:rPr>
                <w:rFonts w:hint="eastAsia"/>
                <w:highlight w:val="white"/>
              </w:rPr>
              <w:t>2</w:t>
            </w:r>
            <w:r w:rsidRPr="005A2B6E">
              <w:rPr>
                <w:rFonts w:hint="eastAsia"/>
                <w:highlight w:val="white"/>
              </w:rPr>
              <w:t>、施工组织设计各评分点得分应当取所有技术标评委评分中分别去掉一个最高和最低评分后的平均值为最终得分。</w:t>
            </w:r>
          </w:p>
          <w:p w:rsidR="00564F4B" w:rsidRPr="005A2B6E" w:rsidRDefault="00564F4B" w:rsidP="00564F4B">
            <w:pPr>
              <w:adjustRightInd w:val="0"/>
              <w:snapToGrid w:val="0"/>
            </w:pPr>
            <w:r w:rsidRPr="005A2B6E">
              <w:rPr>
                <w:rFonts w:hint="eastAsia"/>
                <w:highlight w:val="white"/>
              </w:rPr>
              <w:t>3</w:t>
            </w:r>
            <w:r w:rsidRPr="005A2B6E">
              <w:rPr>
                <w:rFonts w:hint="eastAsia"/>
                <w:highlight w:val="white"/>
              </w:rPr>
              <w:t>、施工组织设计中除缺少相应内容的评审要点不得分外，其它各项评审要点得分不应低于该评审要点满分的</w:t>
            </w:r>
            <w:r w:rsidRPr="005A2B6E">
              <w:rPr>
                <w:rFonts w:hint="eastAsia"/>
                <w:highlight w:val="white"/>
              </w:rPr>
              <w:t>70%</w:t>
            </w:r>
            <w:r w:rsidRPr="005A2B6E">
              <w:rPr>
                <w:rFonts w:hint="eastAsia"/>
                <w:highlight w:val="white"/>
              </w:rPr>
              <w:t>（不包含第</w:t>
            </w:r>
            <w:r w:rsidRPr="005A2B6E">
              <w:rPr>
                <w:rFonts w:hint="eastAsia"/>
                <w:highlight w:val="white"/>
              </w:rPr>
              <w:t>4</w:t>
            </w:r>
            <w:r w:rsidRPr="005A2B6E">
              <w:rPr>
                <w:rFonts w:hint="eastAsia"/>
                <w:highlight w:val="white"/>
              </w:rPr>
              <w:t>项篇幅扣分）。</w:t>
            </w:r>
          </w:p>
          <w:p w:rsidR="00564F4B" w:rsidRPr="005A2B6E" w:rsidRDefault="00564F4B" w:rsidP="00712D5C">
            <w:pPr>
              <w:adjustRightInd w:val="0"/>
              <w:snapToGrid w:val="0"/>
            </w:pPr>
            <w:r w:rsidRPr="005A2B6E">
              <w:rPr>
                <w:rFonts w:hint="eastAsia"/>
                <w:highlight w:val="white"/>
              </w:rPr>
              <w:t>4</w:t>
            </w:r>
            <w:r w:rsidRPr="005A2B6E">
              <w:rPr>
                <w:rFonts w:hint="eastAsia"/>
                <w:highlight w:val="white"/>
              </w:rPr>
              <w:t>、施工组织设计各评分点篇幅要求如下，每超过</w:t>
            </w:r>
            <w:r w:rsidRPr="005A2B6E">
              <w:rPr>
                <w:rFonts w:hint="eastAsia"/>
                <w:highlight w:val="white"/>
              </w:rPr>
              <w:t>1</w:t>
            </w:r>
            <w:r w:rsidRPr="005A2B6E">
              <w:rPr>
                <w:rFonts w:hint="eastAsia"/>
                <w:highlight w:val="white"/>
              </w:rPr>
              <w:t>页的，扣</w:t>
            </w:r>
            <w:bookmarkStart w:id="38" w:name="EB5847e2360c9d44a790555be1bf338c22"/>
            <w:r w:rsidRPr="005A2B6E">
              <w:rPr>
                <w:rFonts w:ascii="Segoe UI Symbol" w:hAnsi="Segoe UI Symbol" w:cs="Segoe UI Symbol"/>
                <w:color w:val="0000FF"/>
                <w:highlight w:val="white"/>
              </w:rPr>
              <w:t>☑</w:t>
            </w:r>
            <w:bookmarkEnd w:id="38"/>
            <w:r w:rsidRPr="005A2B6E">
              <w:rPr>
                <w:rFonts w:hint="eastAsia"/>
                <w:highlight w:val="white"/>
              </w:rPr>
              <w:t>0.01</w:t>
            </w:r>
            <w:bookmarkStart w:id="39" w:name="EB2e412fd51ad6402b86cdc5302ba2e0b7"/>
            <w:r w:rsidR="00712D5C">
              <w:rPr>
                <w:rFonts w:hint="eastAsia"/>
                <w:color w:val="0000FF"/>
                <w:highlight w:val="white"/>
              </w:rPr>
              <w:t>；</w:t>
            </w:r>
            <w:r w:rsidRPr="005A2B6E">
              <w:rPr>
                <w:rFonts w:hint="eastAsia"/>
                <w:color w:val="0000FF"/>
                <w:highlight w:val="white"/>
              </w:rPr>
              <w:t>□</w:t>
            </w:r>
            <w:bookmarkStart w:id="40" w:name="_GoBack"/>
            <w:bookmarkEnd w:id="39"/>
            <w:bookmarkEnd w:id="40"/>
            <w:r w:rsidRPr="005A2B6E">
              <w:rPr>
                <w:rFonts w:hint="eastAsia"/>
                <w:highlight w:val="white"/>
              </w:rPr>
              <w:t>0.02</w:t>
            </w:r>
            <w:r w:rsidRPr="005A2B6E">
              <w:rPr>
                <w:rFonts w:hint="eastAsia"/>
                <w:highlight w:val="white"/>
              </w:rPr>
              <w:t>分。</w:t>
            </w:r>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center"/>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center"/>
            </w:pPr>
            <w:r w:rsidRPr="005A2B6E">
              <w:rPr>
                <w:highlight w:val="white"/>
              </w:rPr>
              <w:t>评审因素</w:t>
            </w:r>
          </w:p>
        </w:tc>
        <w:tc>
          <w:tcPr>
            <w:tcW w:w="664"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pPr>
            <w:r w:rsidRPr="005A2B6E">
              <w:rPr>
                <w:highlight w:val="white"/>
              </w:rPr>
              <w:t>分值</w:t>
            </w:r>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pPr>
            <w:r w:rsidRPr="005A2B6E">
              <w:rPr>
                <w:highlight w:val="white"/>
              </w:rPr>
              <w:t>页数要求</w:t>
            </w:r>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jc w:val="center"/>
            </w:pPr>
            <w:r w:rsidRPr="005A2B6E">
              <w:rPr>
                <w:highlight w:val="white"/>
              </w:rPr>
              <w:t>评分标准</w:t>
            </w:r>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pPr>
            <w:r w:rsidRPr="005A2B6E">
              <w:rPr>
                <w:rFonts w:hint="eastAsia"/>
                <w:highlight w:val="white"/>
              </w:rPr>
              <w:t>总体概述</w:t>
            </w:r>
            <w:r w:rsidRPr="005A2B6E">
              <w:rPr>
                <w:rFonts w:hint="eastAsia"/>
                <w:highlight w:val="white"/>
              </w:rPr>
              <w:t>:</w:t>
            </w:r>
            <w:r w:rsidRPr="005A2B6E">
              <w:rPr>
                <w:rFonts w:hint="eastAsia"/>
                <w:highlight w:val="white"/>
              </w:rPr>
              <w:t>施工组织总体设想、方案针对性及施工标段划分</w:t>
            </w:r>
          </w:p>
        </w:tc>
        <w:tc>
          <w:tcPr>
            <w:tcW w:w="664"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41" w:name="EB495e3f50a7054f0c95598b22f2804381"/>
            <w:r w:rsidRPr="005A2B6E">
              <w:rPr>
                <w:rFonts w:hint="eastAsia"/>
                <w:color w:val="0000FF"/>
                <w:highlight w:val="white"/>
              </w:rPr>
              <w:t>1</w:t>
            </w:r>
            <w:bookmarkEnd w:id="41"/>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42" w:name="EB85cdfa269abf4f05910a8e4a1633b210"/>
            <w:r w:rsidRPr="005A2B6E">
              <w:rPr>
                <w:rFonts w:hint="eastAsia"/>
                <w:color w:val="0000FF"/>
                <w:highlight w:val="white"/>
              </w:rPr>
              <w:t>5</w:t>
            </w:r>
            <w:r w:rsidRPr="005A2B6E">
              <w:rPr>
                <w:rFonts w:hint="eastAsia"/>
                <w:color w:val="0000FF"/>
                <w:highlight w:val="white"/>
              </w:rPr>
              <w:t>页</w:t>
            </w:r>
            <w:bookmarkEnd w:id="42"/>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rPr>
                <w:highlight w:val="green"/>
              </w:rPr>
            </w:pPr>
            <w:bookmarkStart w:id="43" w:name="EBac6b47f7ec8f4ba78b7f396195c83056"/>
            <w:bookmarkEnd w:id="43"/>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施工现场平面布置和临时设施、临时道路布置</w:t>
            </w:r>
          </w:p>
        </w:tc>
        <w:tc>
          <w:tcPr>
            <w:tcW w:w="664" w:type="dxa"/>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44" w:name="EB037945bab7164fed8227cb75c258fded"/>
            <w:r w:rsidRPr="005A2B6E">
              <w:rPr>
                <w:rFonts w:hint="eastAsia"/>
                <w:color w:val="0000FF"/>
                <w:highlight w:val="white"/>
              </w:rPr>
              <w:t>1</w:t>
            </w:r>
            <w:bookmarkEnd w:id="44"/>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45" w:name="EB69d30a4eb9b4406b93a824a432781129"/>
            <w:r w:rsidRPr="005A2B6E">
              <w:rPr>
                <w:rFonts w:hint="eastAsia"/>
                <w:color w:val="0000FF"/>
                <w:highlight w:val="white"/>
              </w:rPr>
              <w:t>4</w:t>
            </w:r>
            <w:r w:rsidRPr="005A2B6E">
              <w:rPr>
                <w:rFonts w:hint="eastAsia"/>
                <w:color w:val="0000FF"/>
                <w:highlight w:val="white"/>
              </w:rPr>
              <w:t>页</w:t>
            </w:r>
            <w:bookmarkEnd w:id="45"/>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rPr>
                <w:highlight w:val="green"/>
              </w:rPr>
            </w:pPr>
            <w:bookmarkStart w:id="46" w:name="EBb0a77361c4a5442e84c58f06cd46b70d"/>
            <w:bookmarkEnd w:id="46"/>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施工进度计划和各阶段进度的保证措施</w:t>
            </w:r>
          </w:p>
        </w:tc>
        <w:tc>
          <w:tcPr>
            <w:tcW w:w="664" w:type="dxa"/>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47" w:name="EB07f531adfbc842469fdf0c2bb120566e"/>
            <w:r w:rsidRPr="005A2B6E">
              <w:rPr>
                <w:rFonts w:hint="eastAsia"/>
                <w:color w:val="0000FF"/>
                <w:highlight w:val="white"/>
              </w:rPr>
              <w:t>2</w:t>
            </w:r>
            <w:bookmarkEnd w:id="47"/>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48" w:name="EBaa39577943334f6e8abf145742aa26b7"/>
            <w:r w:rsidRPr="005A2B6E">
              <w:rPr>
                <w:rFonts w:hint="eastAsia"/>
                <w:color w:val="0000FF"/>
                <w:highlight w:val="white"/>
              </w:rPr>
              <w:t>10</w:t>
            </w:r>
            <w:r w:rsidRPr="005A2B6E">
              <w:rPr>
                <w:rFonts w:hint="eastAsia"/>
                <w:color w:val="0000FF"/>
                <w:highlight w:val="white"/>
              </w:rPr>
              <w:t>页</w:t>
            </w:r>
            <w:bookmarkEnd w:id="48"/>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rPr>
                <w:highlight w:val="green"/>
              </w:rPr>
            </w:pPr>
            <w:bookmarkStart w:id="49" w:name="EBd03c9368e718402e9792b5d5cb909fd9"/>
            <w:bookmarkEnd w:id="49"/>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劳动力、机械设备和材料投入计划</w:t>
            </w:r>
          </w:p>
        </w:tc>
        <w:tc>
          <w:tcPr>
            <w:tcW w:w="664" w:type="dxa"/>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50" w:name="EBa69a2e556aaf41ea818dc28eb58bfba9"/>
            <w:r w:rsidRPr="005A2B6E">
              <w:rPr>
                <w:rFonts w:hint="eastAsia"/>
                <w:color w:val="0000FF"/>
                <w:highlight w:val="white"/>
              </w:rPr>
              <w:t>2</w:t>
            </w:r>
            <w:bookmarkEnd w:id="50"/>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51" w:name="EB03c8773e5f2047a7b8a6915760fd0b94"/>
            <w:r w:rsidRPr="005A2B6E">
              <w:rPr>
                <w:rFonts w:hint="eastAsia"/>
                <w:color w:val="0000FF"/>
                <w:highlight w:val="white"/>
              </w:rPr>
              <w:t>12</w:t>
            </w:r>
            <w:r w:rsidRPr="005A2B6E">
              <w:rPr>
                <w:rFonts w:hint="eastAsia"/>
                <w:color w:val="0000FF"/>
                <w:highlight w:val="white"/>
              </w:rPr>
              <w:t>页</w:t>
            </w:r>
            <w:bookmarkEnd w:id="51"/>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rPr>
                <w:highlight w:val="green"/>
              </w:rPr>
            </w:pPr>
            <w:bookmarkStart w:id="52" w:name="EBf6d090736ff04fb48c0ef585d9ba5031"/>
            <w:bookmarkEnd w:id="52"/>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r w:rsidRPr="005A2B6E">
              <w:rPr>
                <w:rFonts w:hint="eastAsia"/>
                <w:highlight w:val="white"/>
              </w:rPr>
              <w:t>关键施工技术、工艺及工程项目实施的重点、难点和解决方案</w:t>
            </w:r>
          </w:p>
        </w:tc>
        <w:tc>
          <w:tcPr>
            <w:tcW w:w="664" w:type="dxa"/>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53" w:name="EB864b8220265e4542851c4bd7812d1b44"/>
            <w:r w:rsidRPr="005A2B6E">
              <w:rPr>
                <w:rFonts w:hint="eastAsia"/>
                <w:color w:val="0000FF"/>
                <w:highlight w:val="white"/>
              </w:rPr>
              <w:t>2</w:t>
            </w:r>
            <w:bookmarkEnd w:id="53"/>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54" w:name="EB78dd7c2ca08d41a189f825667636cfae"/>
            <w:r w:rsidRPr="005A2B6E">
              <w:rPr>
                <w:rFonts w:hint="eastAsia"/>
                <w:color w:val="0000FF"/>
                <w:highlight w:val="white"/>
              </w:rPr>
              <w:t>28</w:t>
            </w:r>
            <w:r w:rsidRPr="005A2B6E">
              <w:rPr>
                <w:rFonts w:hint="eastAsia"/>
                <w:color w:val="0000FF"/>
                <w:highlight w:val="white"/>
              </w:rPr>
              <w:t>页</w:t>
            </w:r>
            <w:bookmarkEnd w:id="54"/>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rPr>
                <w:highlight w:val="green"/>
              </w:rPr>
            </w:pPr>
            <w:bookmarkStart w:id="55" w:name="EBfb4af1918a0945d3848755663bb52f09"/>
            <w:bookmarkEnd w:id="55"/>
          </w:p>
        </w:tc>
      </w:tr>
      <w:tr w:rsidR="00564F4B" w:rsidRPr="005A2B6E" w:rsidTr="00564F4B">
        <w:tc>
          <w:tcPr>
            <w:tcW w:w="793" w:type="dxa"/>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left"/>
            </w:pPr>
          </w:p>
        </w:tc>
        <w:tc>
          <w:tcPr>
            <w:tcW w:w="1877" w:type="dxa"/>
            <w:gridSpan w:val="2"/>
            <w:vMerge/>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jc w:val="left"/>
            </w:pPr>
          </w:p>
        </w:tc>
        <w:tc>
          <w:tcPr>
            <w:tcW w:w="3000" w:type="dxa"/>
            <w:gridSpan w:val="2"/>
            <w:tcBorders>
              <w:top w:val="outset" w:sz="6" w:space="0" w:color="auto"/>
              <w:left w:val="outset" w:sz="6" w:space="0" w:color="auto"/>
              <w:bottom w:val="outset" w:sz="6" w:space="0" w:color="auto"/>
              <w:right w:val="outset" w:sz="6" w:space="0" w:color="auto"/>
            </w:tcBorders>
            <w:vAlign w:val="center"/>
          </w:tcPr>
          <w:p w:rsidR="00564F4B" w:rsidRPr="005A2B6E" w:rsidRDefault="00564F4B" w:rsidP="00564F4B">
            <w:pPr>
              <w:adjustRightInd w:val="0"/>
              <w:snapToGrid w:val="0"/>
            </w:pPr>
            <w:bookmarkStart w:id="56" w:name="EBe4b06aca9b234e0b9475bfe2bb1173a8"/>
            <w:r w:rsidRPr="005A2B6E">
              <w:rPr>
                <w:color w:val="0000FF"/>
                <w:highlight w:val="white"/>
              </w:rPr>
              <w:t xml:space="preserve"> ☑ </w:t>
            </w:r>
            <w:bookmarkEnd w:id="56"/>
            <w:r w:rsidRPr="005A2B6E">
              <w:rPr>
                <w:rFonts w:hint="eastAsia"/>
                <w:highlight w:val="white"/>
              </w:rPr>
              <w:t>项目负责人陈述及答辩</w:t>
            </w:r>
          </w:p>
          <w:p w:rsidR="00564F4B" w:rsidRPr="005A2B6E" w:rsidRDefault="00564F4B" w:rsidP="00564F4B">
            <w:pPr>
              <w:adjustRightInd w:val="0"/>
              <w:snapToGrid w:val="0"/>
            </w:pPr>
            <w:r w:rsidRPr="005A2B6E">
              <w:rPr>
                <w:rFonts w:hint="eastAsia"/>
                <w:highlight w:val="white"/>
              </w:rPr>
              <w:t>（采用书面暗标形式）</w:t>
            </w:r>
          </w:p>
        </w:tc>
        <w:tc>
          <w:tcPr>
            <w:tcW w:w="664" w:type="dxa"/>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center"/>
              <w:rPr>
                <w:highlight w:val="green"/>
              </w:rPr>
            </w:pPr>
            <w:bookmarkStart w:id="57" w:name="EB720485a3dd654a36a8d16aaa8885e369"/>
            <w:r w:rsidRPr="005A2B6E">
              <w:rPr>
                <w:rFonts w:hint="eastAsia"/>
                <w:color w:val="0000FF"/>
                <w:highlight w:val="white"/>
              </w:rPr>
              <w:t>2</w:t>
            </w:r>
            <w:bookmarkEnd w:id="57"/>
          </w:p>
        </w:tc>
        <w:tc>
          <w:tcPr>
            <w:tcW w:w="1313" w:type="dxa"/>
            <w:tcBorders>
              <w:top w:val="outset" w:sz="6" w:space="0" w:color="auto"/>
              <w:left w:val="single" w:sz="4" w:space="0" w:color="auto"/>
              <w:bottom w:val="outset" w:sz="6" w:space="0" w:color="auto"/>
              <w:right w:val="single" w:sz="4" w:space="0" w:color="auto"/>
            </w:tcBorders>
            <w:vAlign w:val="center"/>
          </w:tcPr>
          <w:p w:rsidR="00564F4B" w:rsidRPr="005A2B6E" w:rsidRDefault="00564F4B" w:rsidP="00564F4B">
            <w:pPr>
              <w:adjustRightInd w:val="0"/>
              <w:snapToGrid w:val="0"/>
              <w:jc w:val="center"/>
            </w:pPr>
            <w:r w:rsidRPr="005A2B6E">
              <w:rPr>
                <w:rFonts w:hint="eastAsia"/>
                <w:highlight w:val="white"/>
              </w:rPr>
              <w:t>/</w:t>
            </w:r>
          </w:p>
        </w:tc>
        <w:tc>
          <w:tcPr>
            <w:tcW w:w="1984" w:type="dxa"/>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rPr>
                <w:highlight w:val="green"/>
              </w:rPr>
            </w:pPr>
            <w:bookmarkStart w:id="58" w:name="EB4f466d3f188e4ee2b9b18817fca4e8b6"/>
            <w:bookmarkEnd w:id="58"/>
          </w:p>
        </w:tc>
      </w:tr>
      <w:tr w:rsidR="00564F4B" w:rsidRPr="005A2B6E" w:rsidTr="00564F4B">
        <w:tc>
          <w:tcPr>
            <w:tcW w:w="793" w:type="dxa"/>
            <w:tcBorders>
              <w:top w:val="outset" w:sz="6" w:space="0" w:color="auto"/>
              <w:left w:val="outset" w:sz="6" w:space="0" w:color="auto"/>
              <w:bottom w:val="outset" w:sz="6" w:space="0" w:color="auto"/>
              <w:right w:val="outset" w:sz="6" w:space="0" w:color="auto"/>
            </w:tcBorders>
            <w:vAlign w:val="center"/>
          </w:tcPr>
          <w:p w:rsidR="00564F4B" w:rsidRPr="005A2B6E" w:rsidRDefault="00564F4B" w:rsidP="00F326B5">
            <w:pPr>
              <w:jc w:val="center"/>
            </w:pPr>
            <w:r w:rsidRPr="005A2B6E">
              <w:rPr>
                <w:highlight w:val="white"/>
              </w:rPr>
              <w:t>2.</w:t>
            </w:r>
            <w:r w:rsidRPr="005A2B6E">
              <w:rPr>
                <w:rFonts w:hint="eastAsia"/>
                <w:highlight w:val="white"/>
              </w:rPr>
              <w:t>3</w:t>
            </w:r>
            <w:r w:rsidRPr="005A2B6E">
              <w:rPr>
                <w:highlight w:val="white"/>
              </w:rPr>
              <w:t>.</w:t>
            </w:r>
            <w:r w:rsidRPr="005A2B6E">
              <w:rPr>
                <w:rFonts w:hint="eastAsia"/>
                <w:highlight w:val="white"/>
              </w:rPr>
              <w:t>3</w:t>
            </w:r>
            <w:r w:rsidRPr="005A2B6E">
              <w:rPr>
                <w:highlight w:val="white"/>
              </w:rPr>
              <w:t>(</w:t>
            </w:r>
            <w:r w:rsidRPr="005A2B6E">
              <w:rPr>
                <w:rFonts w:hint="eastAsia"/>
                <w:highlight w:val="white"/>
              </w:rPr>
              <w:t>3</w:t>
            </w:r>
            <w:r w:rsidRPr="005A2B6E">
              <w:rPr>
                <w:highlight w:val="white"/>
              </w:rPr>
              <w:t>)</w:t>
            </w:r>
          </w:p>
        </w:tc>
        <w:tc>
          <w:tcPr>
            <w:tcW w:w="1865" w:type="dxa"/>
            <w:tcBorders>
              <w:top w:val="outset" w:sz="6" w:space="0" w:color="auto"/>
              <w:left w:val="outset" w:sz="6" w:space="0" w:color="auto"/>
              <w:bottom w:val="outset" w:sz="6" w:space="0" w:color="auto"/>
              <w:right w:val="single" w:sz="4" w:space="0" w:color="auto"/>
            </w:tcBorders>
            <w:vAlign w:val="center"/>
          </w:tcPr>
          <w:p w:rsidR="00564F4B" w:rsidRPr="005A2B6E" w:rsidRDefault="00564F4B" w:rsidP="00564F4B">
            <w:pPr>
              <w:adjustRightInd w:val="0"/>
              <w:snapToGrid w:val="0"/>
              <w:jc w:val="left"/>
            </w:pPr>
            <w:r w:rsidRPr="005A2B6E">
              <w:rPr>
                <w:highlight w:val="white"/>
              </w:rPr>
              <w:t>投标人业绩评分标准</w:t>
            </w:r>
          </w:p>
        </w:tc>
        <w:tc>
          <w:tcPr>
            <w:tcW w:w="6973" w:type="dxa"/>
            <w:gridSpan w:val="6"/>
            <w:tcBorders>
              <w:top w:val="outset" w:sz="6" w:space="0" w:color="auto"/>
              <w:left w:val="single" w:sz="4" w:space="0" w:color="auto"/>
              <w:bottom w:val="outset" w:sz="6" w:space="0" w:color="auto"/>
              <w:right w:val="outset" w:sz="6" w:space="0" w:color="auto"/>
            </w:tcBorders>
            <w:vAlign w:val="center"/>
          </w:tcPr>
          <w:p w:rsidR="00564F4B" w:rsidRPr="005A2B6E" w:rsidRDefault="00564F4B" w:rsidP="00564F4B">
            <w:pPr>
              <w:adjustRightInd w:val="0"/>
              <w:snapToGrid w:val="0"/>
            </w:pPr>
            <w:bookmarkStart w:id="59" w:name="EBc123fbb5329c44b591e614b9abbf593e"/>
            <w:r w:rsidRPr="005A2B6E">
              <w:rPr>
                <w:color w:val="0000FF"/>
                <w:highlight w:val="white"/>
              </w:rPr>
              <w:t xml:space="preserve"> □ </w:t>
            </w:r>
            <w:bookmarkEnd w:id="59"/>
            <w:r w:rsidRPr="005A2B6E">
              <w:rPr>
                <w:highlight w:val="white"/>
              </w:rPr>
              <w:t>投标人</w:t>
            </w:r>
            <w:bookmarkStart w:id="60" w:name="EBef90a33b2005446581d885c6adf821c3"/>
            <w:r w:rsidRPr="005A2B6E">
              <w:rPr>
                <w:color w:val="0000FF"/>
                <w:highlight w:val="white"/>
              </w:rPr>
              <w:t xml:space="preserve"> ☑ </w:t>
            </w:r>
            <w:bookmarkEnd w:id="60"/>
            <w:r w:rsidRPr="005A2B6E">
              <w:rPr>
                <w:highlight w:val="white"/>
              </w:rPr>
              <w:t>项目负责人承担过类似工程；</w:t>
            </w:r>
          </w:p>
          <w:p w:rsidR="00564F4B" w:rsidRPr="005A2B6E" w:rsidRDefault="00564F4B" w:rsidP="00564F4B">
            <w:pPr>
              <w:adjustRightInd w:val="0"/>
              <w:snapToGrid w:val="0"/>
              <w:rPr>
                <w:rFonts w:ascii="宋体" w:hAnsi="宋体" w:cs="宋体"/>
              </w:rPr>
            </w:pPr>
            <w:r w:rsidRPr="005A2B6E">
              <w:rPr>
                <w:highlight w:val="white"/>
              </w:rPr>
              <w:t>类似工程认定标准</w:t>
            </w:r>
            <w:r w:rsidRPr="005A2B6E">
              <w:rPr>
                <w:rFonts w:hint="eastAsia"/>
                <w:highlight w:val="white"/>
              </w:rPr>
              <w:t>：</w:t>
            </w:r>
            <w:bookmarkStart w:id="61" w:name="EB65fed0c293304988a0a62291a3400291"/>
            <w:r w:rsidRPr="005A2B6E">
              <w:rPr>
                <w:rFonts w:hint="eastAsia"/>
                <w:color w:val="0000FF"/>
                <w:highlight w:val="white"/>
              </w:rPr>
              <w:t>2016</w:t>
            </w:r>
            <w:r w:rsidRPr="005A2B6E">
              <w:rPr>
                <w:rFonts w:hint="eastAsia"/>
                <w:color w:val="0000FF"/>
                <w:highlight w:val="white"/>
              </w:rPr>
              <w:t>年</w:t>
            </w:r>
            <w:r w:rsidRPr="005A2B6E">
              <w:rPr>
                <w:rFonts w:hint="eastAsia"/>
                <w:color w:val="0000FF"/>
                <w:highlight w:val="white"/>
              </w:rPr>
              <w:t>9</w:t>
            </w:r>
            <w:r w:rsidRPr="005A2B6E">
              <w:rPr>
                <w:rFonts w:hint="eastAsia"/>
                <w:color w:val="0000FF"/>
                <w:highlight w:val="white"/>
              </w:rPr>
              <w:t>月</w:t>
            </w:r>
            <w:r w:rsidRPr="005A2B6E">
              <w:rPr>
                <w:rFonts w:hint="eastAsia"/>
                <w:color w:val="0000FF"/>
                <w:highlight w:val="white"/>
              </w:rPr>
              <w:t>01</w:t>
            </w:r>
            <w:r w:rsidRPr="005A2B6E">
              <w:rPr>
                <w:rFonts w:hint="eastAsia"/>
                <w:color w:val="0000FF"/>
                <w:highlight w:val="white"/>
              </w:rPr>
              <w:t>日以来承担过类似工程，类似工程认定标准：承建过单项合同造价</w:t>
            </w:r>
            <w:r w:rsidR="009C3884">
              <w:rPr>
                <w:rFonts w:hint="eastAsia"/>
                <w:color w:val="0000FF"/>
                <w:highlight w:val="white"/>
              </w:rPr>
              <w:t>600</w:t>
            </w:r>
            <w:r w:rsidRPr="005A2B6E">
              <w:rPr>
                <w:rFonts w:hint="eastAsia"/>
                <w:color w:val="0000FF"/>
                <w:highlight w:val="white"/>
              </w:rPr>
              <w:t>万元以上农开、国土、水利、农委、发改委等部门的农田水利项目（业绩时间认定以竣工验收证明时间为准）</w:t>
            </w:r>
            <w:bookmarkEnd w:id="61"/>
            <w:r w:rsidRPr="005A2B6E">
              <w:rPr>
                <w:rFonts w:hint="eastAsia"/>
                <w:highlight w:val="white"/>
              </w:rPr>
              <w:t>；</w:t>
            </w:r>
            <w:r w:rsidRPr="005A2B6E">
              <w:rPr>
                <w:rFonts w:ascii="宋体" w:hAnsi="宋体" w:cs="宋体" w:hint="eastAsia"/>
                <w:highlight w:val="white"/>
              </w:rPr>
              <w:t xml:space="preserve">业绩应提供以下证明资料：1、依法承发包的交易结果（中标或成交）文件；2、合同；3、符合国家规定的竣工验收证明材料；4、其他证明资料（如有）。依法承发包的交易结果文件包括中标通知书、直接发包通知书（或备案表）和成交通知书等；依法可以不进行招标的项目，可以提供业主单位或招标代理机构出具的有关中标文件。 </w:t>
            </w:r>
          </w:p>
          <w:p w:rsidR="00564F4B" w:rsidRPr="005A2B6E" w:rsidRDefault="00564F4B" w:rsidP="00564F4B">
            <w:pPr>
              <w:adjustRightInd w:val="0"/>
              <w:snapToGrid w:val="0"/>
              <w:rPr>
                <w:rFonts w:ascii="宋体" w:hAnsi="宋体" w:cs="宋体"/>
              </w:rPr>
            </w:pPr>
            <w:r w:rsidRPr="005A2B6E">
              <w:rPr>
                <w:rFonts w:ascii="宋体" w:hAnsi="宋体" w:cs="宋体" w:hint="eastAsia"/>
                <w:highlight w:val="white"/>
              </w:rPr>
              <w:t>证明资料中涉及评标的相关数据不一致的，以数额较小的为准；拟派项目负责人承担的类似业绩证明资料中所注明的项目负责人名称应与拟投标项目负责人名称一致，如有变更，应附项目负责人变更备案资料。</w:t>
            </w:r>
          </w:p>
          <w:p w:rsidR="00564F4B" w:rsidRPr="005A2B6E" w:rsidRDefault="00564F4B" w:rsidP="00564F4B">
            <w:pPr>
              <w:adjustRightInd w:val="0"/>
              <w:snapToGrid w:val="0"/>
            </w:pPr>
            <w:r w:rsidRPr="005A2B6E">
              <w:rPr>
                <w:rFonts w:ascii="宋体" w:hAnsi="宋体" w:cs="宋体" w:hint="eastAsia"/>
                <w:highlight w:val="white"/>
              </w:rPr>
              <w:t>投标人应如实提供包括但不限于上述证明材料，以证实其业绩符合招标文件要求。</w:t>
            </w:r>
          </w:p>
        </w:tc>
      </w:tr>
    </w:tbl>
    <w:p w:rsidR="00564F4B" w:rsidRDefault="00564F4B" w:rsidP="00564F4B">
      <w:pPr>
        <w:jc w:val="center"/>
        <w:rPr>
          <w:sz w:val="32"/>
          <w:szCs w:val="32"/>
          <w:highlight w:val="white"/>
        </w:rPr>
      </w:pPr>
      <w:r>
        <w:rPr>
          <w:sz w:val="32"/>
          <w:szCs w:val="32"/>
          <w:highlight w:val="white"/>
        </w:rPr>
        <w:br w:type="page"/>
      </w:r>
    </w:p>
    <w:p w:rsidR="000822E5" w:rsidRPr="0074737F" w:rsidRDefault="000822E5" w:rsidP="000822E5">
      <w:pPr>
        <w:rPr>
          <w:b/>
          <w:kern w:val="0"/>
        </w:rPr>
      </w:pPr>
      <w:r w:rsidRPr="0074737F">
        <w:rPr>
          <w:b/>
          <w:kern w:val="0"/>
        </w:rPr>
        <w:lastRenderedPageBreak/>
        <w:t>附件</w:t>
      </w:r>
      <w:r w:rsidRPr="0074737F">
        <w:rPr>
          <w:rFonts w:hint="eastAsia"/>
          <w:b/>
          <w:kern w:val="0"/>
        </w:rPr>
        <w:t>A</w:t>
      </w:r>
    </w:p>
    <w:p w:rsidR="000822E5" w:rsidRDefault="000822E5" w:rsidP="000822E5">
      <w:pPr>
        <w:jc w:val="center"/>
        <w:rPr>
          <w:b/>
          <w:bCs/>
          <w:sz w:val="32"/>
          <w:szCs w:val="32"/>
        </w:rPr>
      </w:pPr>
      <w:r>
        <w:rPr>
          <w:rFonts w:hint="eastAsia"/>
          <w:b/>
          <w:bCs/>
          <w:sz w:val="32"/>
          <w:szCs w:val="32"/>
        </w:rPr>
        <w:t>评标入围方法</w:t>
      </w:r>
    </w:p>
    <w:p w:rsidR="000822E5" w:rsidRDefault="000822E5" w:rsidP="000822E5">
      <w:pPr>
        <w:tabs>
          <w:tab w:val="left" w:pos="0"/>
        </w:tabs>
        <w:spacing w:line="540" w:lineRule="exact"/>
        <w:ind w:firstLineChars="202" w:firstLine="426"/>
      </w:pPr>
      <w:r>
        <w:rPr>
          <w:rFonts w:hint="eastAsia"/>
          <w:b/>
          <w:bCs/>
        </w:rPr>
        <w:t>方法一：</w:t>
      </w:r>
      <w:r>
        <w:rPr>
          <w:rFonts w:hint="eastAsia"/>
        </w:rPr>
        <w:t>全部入围。</w:t>
      </w:r>
    </w:p>
    <w:p w:rsidR="000822E5" w:rsidRDefault="000822E5" w:rsidP="000822E5">
      <w:pPr>
        <w:tabs>
          <w:tab w:val="left" w:pos="0"/>
        </w:tabs>
        <w:spacing w:line="540" w:lineRule="exact"/>
        <w:ind w:firstLineChars="202" w:firstLine="424"/>
      </w:pPr>
      <w:r>
        <w:rPr>
          <w:rFonts w:hint="eastAsia"/>
        </w:rPr>
        <w:t>进入评标入围环节的投标人全部进入后续评标程序。</w:t>
      </w:r>
    </w:p>
    <w:p w:rsidR="000822E5" w:rsidRDefault="000822E5" w:rsidP="000822E5">
      <w:pPr>
        <w:tabs>
          <w:tab w:val="left" w:pos="0"/>
        </w:tabs>
        <w:spacing w:line="540" w:lineRule="exact"/>
        <w:ind w:firstLineChars="202" w:firstLine="426"/>
      </w:pPr>
      <w:r>
        <w:rPr>
          <w:rFonts w:hint="eastAsia"/>
          <w:b/>
          <w:bCs/>
        </w:rPr>
        <w:t>方法二：</w:t>
      </w:r>
      <w:r>
        <w:rPr>
          <w:rFonts w:hint="eastAsia"/>
        </w:rPr>
        <w:t>低价排序法。先按报价由低到高去除进入评标入围环节的投标人数量</w:t>
      </w:r>
      <w:r>
        <w:rPr>
          <w:rFonts w:hint="eastAsia"/>
        </w:rPr>
        <w:t>*10%</w:t>
      </w:r>
      <w:r>
        <w:rPr>
          <w:rFonts w:hint="eastAsia"/>
        </w:rPr>
        <w:t>（去尾取整）的最低报价的投标人（末位投标报价相同的均去除），再按报价由低到高取不少于</w:t>
      </w:r>
      <w:r>
        <w:rPr>
          <w:rFonts w:hint="eastAsia"/>
        </w:rPr>
        <w:t>R</w:t>
      </w:r>
      <w:r>
        <w:rPr>
          <w:rFonts w:hint="eastAsia"/>
        </w:rPr>
        <w:t>家（</w:t>
      </w:r>
      <w:r>
        <w:rPr>
          <w:rFonts w:hint="eastAsia"/>
        </w:rPr>
        <w:t>R</w:t>
      </w:r>
      <w:r>
        <w:rPr>
          <w:rFonts w:hint="eastAsia"/>
        </w:rPr>
        <w:t>一般不少于</w:t>
      </w:r>
      <w:r>
        <w:rPr>
          <w:rFonts w:hint="eastAsia"/>
        </w:rPr>
        <w:t>15</w:t>
      </w:r>
      <w:r>
        <w:rPr>
          <w:rFonts w:hint="eastAsia"/>
        </w:rPr>
        <w:t>家，具体数量在招标文件中明确）投标人进入后续评标程序。投标报价相同的，同时入围；不足</w:t>
      </w:r>
      <w:r>
        <w:rPr>
          <w:rFonts w:hint="eastAsia"/>
        </w:rPr>
        <w:t>R</w:t>
      </w:r>
      <w:r>
        <w:rPr>
          <w:rFonts w:hint="eastAsia"/>
        </w:rPr>
        <w:t>家时，按实际数量计取。</w:t>
      </w:r>
    </w:p>
    <w:p w:rsidR="000822E5" w:rsidRDefault="000822E5" w:rsidP="000822E5">
      <w:pPr>
        <w:tabs>
          <w:tab w:val="left" w:pos="0"/>
        </w:tabs>
        <w:spacing w:line="540" w:lineRule="exact"/>
        <w:ind w:firstLineChars="202" w:firstLine="426"/>
      </w:pPr>
      <w:r>
        <w:rPr>
          <w:rFonts w:hint="eastAsia"/>
          <w:b/>
          <w:bCs/>
        </w:rPr>
        <w:t>方法三：</w:t>
      </w:r>
      <w:r>
        <w:rPr>
          <w:rFonts w:hint="eastAsia"/>
        </w:rPr>
        <w:t>均值入围法。先按报价由高到低去除进入评标入围环节的投标人数量</w:t>
      </w:r>
      <w:r>
        <w:rPr>
          <w:rFonts w:hint="eastAsia"/>
        </w:rPr>
        <w:t>*10%</w:t>
      </w:r>
      <w:r>
        <w:rPr>
          <w:rFonts w:hint="eastAsia"/>
        </w:rPr>
        <w:t>（去尾取整）的最高报价的投标人后（末位投标报价相同的均去除），计算剩余投标人的报价平均值，取平均值以上和以下若干家投标人进入后续评标程序。</w:t>
      </w:r>
    </w:p>
    <w:p w:rsidR="000822E5" w:rsidRDefault="000822E5" w:rsidP="000822E5">
      <w:pPr>
        <w:tabs>
          <w:tab w:val="left" w:pos="0"/>
        </w:tabs>
        <w:spacing w:line="540" w:lineRule="exact"/>
        <w:ind w:firstLineChars="202" w:firstLine="424"/>
      </w:pPr>
      <w:r>
        <w:rPr>
          <w:rFonts w:hint="eastAsia"/>
        </w:rPr>
        <w:t>招标文件中应明确取平均值以上的具体数量和以下的具体数量，平均值以下投标人应多于取平均值以上的投标人，合计数量不少于</w:t>
      </w:r>
      <w:r>
        <w:rPr>
          <w:rFonts w:hint="eastAsia"/>
        </w:rPr>
        <w:t>R</w:t>
      </w:r>
      <w:r>
        <w:rPr>
          <w:rFonts w:hint="eastAsia"/>
        </w:rPr>
        <w:t>家（</w:t>
      </w:r>
      <w:r>
        <w:rPr>
          <w:rFonts w:hint="eastAsia"/>
        </w:rPr>
        <w:t>R</w:t>
      </w:r>
      <w:r>
        <w:rPr>
          <w:rFonts w:hint="eastAsia"/>
        </w:rPr>
        <w:t>一般不少于</w:t>
      </w:r>
      <w:r>
        <w:rPr>
          <w:rFonts w:hint="eastAsia"/>
        </w:rPr>
        <w:t>15</w:t>
      </w:r>
      <w:r>
        <w:rPr>
          <w:rFonts w:hint="eastAsia"/>
        </w:rPr>
        <w:t>家，具体数量在招标文件中明确）。评标入围过程中，当投标人平均值以上（或以下）的数量不足时按实际数量计取，但不因此增加平均值以下（或以上）的数量。按顺序取平均值以上的投标人时，报价相同的投标人均不入围；按顺序取平均值以下的投标人时，报价相同的投标人同时入围。</w:t>
      </w:r>
    </w:p>
    <w:p w:rsidR="000822E5" w:rsidRDefault="000822E5" w:rsidP="000822E5">
      <w:bookmarkStart w:id="62" w:name="EBb42ebbd2f4e342608b8f70d3546e9f38"/>
      <w:r>
        <w:rPr>
          <w:rFonts w:hint="eastAsia"/>
          <w:sz w:val="20"/>
        </w:rPr>
        <w:t xml:space="preserve"> </w:t>
      </w:r>
      <w:bookmarkEnd w:id="62"/>
    </w:p>
    <w:p w:rsidR="000822E5" w:rsidRDefault="000822E5" w:rsidP="000822E5"/>
    <w:p w:rsidR="000822E5" w:rsidRDefault="000822E5" w:rsidP="000822E5">
      <w:pPr>
        <w:widowControl/>
        <w:jc w:val="left"/>
        <w:rPr>
          <w:rFonts w:ascii="宋体" w:hAnsi="宋体" w:cs="宋体"/>
          <w:b/>
          <w:bCs/>
          <w:kern w:val="0"/>
          <w:szCs w:val="21"/>
        </w:rPr>
      </w:pPr>
      <w:r>
        <w:br w:type="page"/>
      </w:r>
      <w:bookmarkStart w:id="63" w:name="_Toc4522"/>
      <w:r>
        <w:rPr>
          <w:rFonts w:ascii="宋体" w:hAnsi="宋体" w:cs="宋体" w:hint="eastAsia"/>
          <w:b/>
          <w:bCs/>
          <w:kern w:val="0"/>
          <w:szCs w:val="21"/>
        </w:rPr>
        <w:lastRenderedPageBreak/>
        <w:t>附件B</w:t>
      </w:r>
      <w:bookmarkEnd w:id="63"/>
    </w:p>
    <w:p w:rsidR="000822E5" w:rsidRDefault="000822E5" w:rsidP="000822E5">
      <w:pPr>
        <w:jc w:val="center"/>
        <w:rPr>
          <w:b/>
          <w:bCs/>
          <w:sz w:val="32"/>
          <w:szCs w:val="32"/>
        </w:rPr>
      </w:pPr>
      <w:r>
        <w:rPr>
          <w:rFonts w:hint="eastAsia"/>
          <w:b/>
          <w:bCs/>
          <w:sz w:val="32"/>
          <w:szCs w:val="32"/>
        </w:rPr>
        <w:t>评标基准价的计算</w:t>
      </w:r>
    </w:p>
    <w:p w:rsidR="000822E5" w:rsidRDefault="000822E5" w:rsidP="000822E5">
      <w:pPr>
        <w:tabs>
          <w:tab w:val="left" w:pos="0"/>
        </w:tabs>
        <w:spacing w:line="540" w:lineRule="exact"/>
        <w:ind w:right="-36" w:firstLineChars="202" w:firstLine="426"/>
      </w:pPr>
      <w:r>
        <w:rPr>
          <w:rFonts w:hint="eastAsia"/>
          <w:b/>
          <w:bCs/>
        </w:rPr>
        <w:t>方法一：</w:t>
      </w:r>
      <w:r>
        <w:rPr>
          <w:rFonts w:hint="eastAsia"/>
        </w:rPr>
        <w:t>以有效投标文件（有效投标文件是指初步评审合格的投标文件，下同）的评标价（评标价是指经澄清、补正和修正算术计算错误的投标报价，下同）算术平均值为</w:t>
      </w:r>
      <w:r>
        <w:rPr>
          <w:rFonts w:hint="eastAsia"/>
        </w:rPr>
        <w:t>A</w:t>
      </w:r>
      <w:r>
        <w:rPr>
          <w:rFonts w:hint="eastAsia"/>
        </w:rPr>
        <w:t>〔当有效投标文件≥</w:t>
      </w:r>
      <w:r>
        <w:rPr>
          <w:rFonts w:hint="eastAsia"/>
        </w:rPr>
        <w:t>7</w:t>
      </w:r>
      <w:r>
        <w:rPr>
          <w:rFonts w:hint="eastAsia"/>
        </w:rPr>
        <w:t>家时，去掉最高和最低</w:t>
      </w:r>
      <w:r>
        <w:rPr>
          <w:rFonts w:hint="eastAsia"/>
        </w:rPr>
        <w:t>20%</w:t>
      </w:r>
      <w:r>
        <w:rPr>
          <w:rFonts w:hint="eastAsia"/>
        </w:rPr>
        <w:t>（四舍五入取整）后进行平均；当有效投标文件</w:t>
      </w:r>
      <w:r>
        <w:rPr>
          <w:rFonts w:hint="eastAsia"/>
        </w:rPr>
        <w:t>4-6</w:t>
      </w:r>
      <w:r>
        <w:rPr>
          <w:rFonts w:hint="eastAsia"/>
        </w:rPr>
        <w:t>家时，剔除最高报价后进行算术平均；当有效投标文件＜</w:t>
      </w:r>
      <w:r>
        <w:rPr>
          <w:rFonts w:hint="eastAsia"/>
        </w:rPr>
        <w:t>4</w:t>
      </w:r>
      <w:r>
        <w:rPr>
          <w:rFonts w:hint="eastAsia"/>
        </w:rPr>
        <w:t>时，则次低报价作为投标平均价</w:t>
      </w:r>
      <w:r>
        <w:rPr>
          <w:rFonts w:hint="eastAsia"/>
        </w:rPr>
        <w:t>A</w:t>
      </w:r>
      <w:r>
        <w:rPr>
          <w:rFonts w:hint="eastAsia"/>
        </w:rPr>
        <w:t>〕。</w:t>
      </w:r>
    </w:p>
    <w:p w:rsidR="000822E5" w:rsidRDefault="000822E5" w:rsidP="000822E5">
      <w:pPr>
        <w:tabs>
          <w:tab w:val="left" w:pos="0"/>
        </w:tabs>
        <w:spacing w:line="540" w:lineRule="exact"/>
        <w:ind w:right="-36" w:firstLineChars="202" w:firstLine="424"/>
      </w:pPr>
      <w:r>
        <w:rPr>
          <w:rFonts w:hint="eastAsia"/>
        </w:rPr>
        <w:t>评标基准价</w:t>
      </w:r>
      <w:r>
        <w:rPr>
          <w:rFonts w:hint="eastAsia"/>
        </w:rPr>
        <w:t xml:space="preserve"> =A</w:t>
      </w:r>
      <w:r>
        <w:rPr>
          <w:rFonts w:hint="eastAsia"/>
        </w:rPr>
        <w:t>×</w:t>
      </w:r>
      <w:r>
        <w:rPr>
          <w:rFonts w:hint="eastAsia"/>
        </w:rPr>
        <w:t>K</w:t>
      </w:r>
      <w:r>
        <w:rPr>
          <w:rFonts w:hint="eastAsia"/>
        </w:rPr>
        <w:t>，</w:t>
      </w:r>
      <w:r>
        <w:rPr>
          <w:rFonts w:hint="eastAsia"/>
        </w:rPr>
        <w:t xml:space="preserve">K </w:t>
      </w:r>
      <w:r>
        <w:rPr>
          <w:rFonts w:hint="eastAsia"/>
        </w:rPr>
        <w:t>值在开标时由投标人推选的代表随机抽取确定，</w:t>
      </w:r>
      <w:r>
        <w:rPr>
          <w:rFonts w:hint="eastAsia"/>
        </w:rPr>
        <w:t xml:space="preserve">K </w:t>
      </w:r>
      <w:r>
        <w:rPr>
          <w:rFonts w:hint="eastAsia"/>
        </w:rPr>
        <w:t>值的取值范围为</w:t>
      </w:r>
      <w:r>
        <w:rPr>
          <w:rFonts w:hint="eastAsia"/>
        </w:rPr>
        <w:t xml:space="preserve"> 95%-98%</w:t>
      </w:r>
      <w:r>
        <w:rPr>
          <w:rFonts w:hint="eastAsia"/>
        </w:rPr>
        <w:t>。</w:t>
      </w:r>
    </w:p>
    <w:p w:rsidR="000822E5" w:rsidRDefault="000822E5" w:rsidP="000822E5">
      <w:pPr>
        <w:tabs>
          <w:tab w:val="left" w:pos="0"/>
        </w:tabs>
        <w:spacing w:line="540" w:lineRule="exact"/>
        <w:ind w:right="-36" w:firstLineChars="202" w:firstLine="426"/>
      </w:pPr>
      <w:r>
        <w:rPr>
          <w:rFonts w:hint="eastAsia"/>
          <w:b/>
          <w:bCs/>
        </w:rPr>
        <w:t>方法二：</w:t>
      </w:r>
      <w:r>
        <w:rPr>
          <w:rFonts w:hint="eastAsia"/>
        </w:rPr>
        <w:t>以有效投标文件的评标价算术平均值为</w:t>
      </w:r>
      <w:r>
        <w:rPr>
          <w:rFonts w:hint="eastAsia"/>
        </w:rPr>
        <w:t>A</w:t>
      </w:r>
      <w:r>
        <w:rPr>
          <w:rFonts w:hint="eastAsia"/>
        </w:rPr>
        <w:t>〔当有效投标文件≥</w:t>
      </w:r>
      <w:r>
        <w:rPr>
          <w:rFonts w:hint="eastAsia"/>
        </w:rPr>
        <w:t>7</w:t>
      </w:r>
      <w:r>
        <w:rPr>
          <w:rFonts w:hint="eastAsia"/>
        </w:rPr>
        <w:t>家时，去掉最高和最低</w:t>
      </w:r>
      <w:r>
        <w:rPr>
          <w:rFonts w:hint="eastAsia"/>
        </w:rPr>
        <w:t>20%</w:t>
      </w:r>
      <w:r>
        <w:rPr>
          <w:rFonts w:hint="eastAsia"/>
        </w:rPr>
        <w:t>（四舍五入取整）后进行平均；当有效投标文件</w:t>
      </w:r>
      <w:r>
        <w:rPr>
          <w:rFonts w:hint="eastAsia"/>
        </w:rPr>
        <w:t>4-6</w:t>
      </w:r>
      <w:r>
        <w:rPr>
          <w:rFonts w:hint="eastAsia"/>
        </w:rPr>
        <w:t>家时，剔除最高报价后进行算术平均；当有效投标文件＜</w:t>
      </w:r>
      <w:r>
        <w:rPr>
          <w:rFonts w:hint="eastAsia"/>
        </w:rPr>
        <w:t>4</w:t>
      </w:r>
      <w:r>
        <w:rPr>
          <w:rFonts w:hint="eastAsia"/>
        </w:rPr>
        <w:t>时，则次低报价作为投标平均价</w:t>
      </w:r>
      <w:r>
        <w:rPr>
          <w:rFonts w:hint="eastAsia"/>
        </w:rPr>
        <w:t>A</w:t>
      </w:r>
      <w:r>
        <w:rPr>
          <w:rFonts w:hint="eastAsia"/>
        </w:rPr>
        <w:t>〕，招标控制价为</w:t>
      </w:r>
      <w:r>
        <w:rPr>
          <w:rFonts w:hint="eastAsia"/>
        </w:rPr>
        <w:t>B</w:t>
      </w:r>
      <w:r>
        <w:rPr>
          <w:rFonts w:hint="eastAsia"/>
        </w:rPr>
        <w:t>，则</w:t>
      </w:r>
      <w:r>
        <w:rPr>
          <w:rFonts w:hint="eastAsia"/>
        </w:rPr>
        <w:t xml:space="preserve">: </w:t>
      </w:r>
    </w:p>
    <w:p w:rsidR="000822E5" w:rsidRDefault="000822E5" w:rsidP="000822E5">
      <w:pPr>
        <w:tabs>
          <w:tab w:val="left" w:pos="0"/>
        </w:tabs>
        <w:spacing w:line="540" w:lineRule="exact"/>
        <w:ind w:right="-36" w:firstLineChars="202" w:firstLine="424"/>
      </w:pPr>
      <w:r>
        <w:rPr>
          <w:rFonts w:hint="eastAsia"/>
        </w:rPr>
        <w:t>评标基准价</w:t>
      </w:r>
      <w:r>
        <w:rPr>
          <w:rFonts w:hint="eastAsia"/>
        </w:rPr>
        <w:t xml:space="preserve"> =A</w:t>
      </w:r>
      <w:r>
        <w:rPr>
          <w:rFonts w:hint="eastAsia"/>
        </w:rPr>
        <w:t>×</w:t>
      </w:r>
      <w:r>
        <w:rPr>
          <w:rFonts w:hint="eastAsia"/>
        </w:rPr>
        <w:t>K1</w:t>
      </w:r>
      <w:r>
        <w:rPr>
          <w:rFonts w:hint="eastAsia"/>
        </w:rPr>
        <w:t>×</w:t>
      </w:r>
      <w:r>
        <w:rPr>
          <w:rFonts w:hint="eastAsia"/>
        </w:rPr>
        <w:t>Q1+B</w:t>
      </w:r>
      <w:r>
        <w:rPr>
          <w:rFonts w:hint="eastAsia"/>
        </w:rPr>
        <w:t>×</w:t>
      </w:r>
      <w:r>
        <w:rPr>
          <w:rFonts w:hint="eastAsia"/>
        </w:rPr>
        <w:t>K2</w:t>
      </w:r>
      <w:r>
        <w:rPr>
          <w:rFonts w:hint="eastAsia"/>
        </w:rPr>
        <w:t>×</w:t>
      </w:r>
      <w:r>
        <w:rPr>
          <w:rFonts w:hint="eastAsia"/>
        </w:rPr>
        <w:t>Q2</w:t>
      </w:r>
    </w:p>
    <w:p w:rsidR="000822E5" w:rsidRDefault="000822E5" w:rsidP="000822E5">
      <w:pPr>
        <w:tabs>
          <w:tab w:val="left" w:pos="0"/>
        </w:tabs>
        <w:spacing w:line="540" w:lineRule="exact"/>
        <w:ind w:right="-36" w:firstLineChars="202" w:firstLine="424"/>
      </w:pPr>
      <w:r>
        <w:rPr>
          <w:rFonts w:hint="eastAsia"/>
        </w:rPr>
        <w:t>Q2=1-Q1, Q1</w:t>
      </w:r>
      <w:r>
        <w:rPr>
          <w:rFonts w:hint="eastAsia"/>
        </w:rPr>
        <w:t>取值范围为</w:t>
      </w:r>
      <w:r>
        <w:rPr>
          <w:rFonts w:hint="eastAsia"/>
        </w:rPr>
        <w:t>65%</w:t>
      </w:r>
      <w:r>
        <w:rPr>
          <w:rFonts w:hint="eastAsia"/>
        </w:rPr>
        <w:t>、</w:t>
      </w:r>
      <w:r>
        <w:rPr>
          <w:rFonts w:hint="eastAsia"/>
        </w:rPr>
        <w:t>70%</w:t>
      </w:r>
      <w:r>
        <w:rPr>
          <w:rFonts w:hint="eastAsia"/>
        </w:rPr>
        <w:t>、</w:t>
      </w:r>
      <w:r>
        <w:rPr>
          <w:rFonts w:hint="eastAsia"/>
        </w:rPr>
        <w:t>75%</w:t>
      </w:r>
      <w:r>
        <w:rPr>
          <w:rFonts w:hint="eastAsia"/>
        </w:rPr>
        <w:t>、</w:t>
      </w:r>
      <w:r>
        <w:rPr>
          <w:rFonts w:hint="eastAsia"/>
        </w:rPr>
        <w:t>80%</w:t>
      </w:r>
      <w:r>
        <w:rPr>
          <w:rFonts w:hint="eastAsia"/>
        </w:rPr>
        <w:t>、</w:t>
      </w:r>
      <w:r>
        <w:rPr>
          <w:rFonts w:hint="eastAsia"/>
        </w:rPr>
        <w:t>85%</w:t>
      </w:r>
      <w:r>
        <w:rPr>
          <w:rFonts w:hint="eastAsia"/>
        </w:rPr>
        <w:t>；</w:t>
      </w:r>
      <w:r>
        <w:rPr>
          <w:rFonts w:hint="eastAsia"/>
        </w:rPr>
        <w:t xml:space="preserve">K1 </w:t>
      </w:r>
      <w:r>
        <w:rPr>
          <w:rFonts w:hint="eastAsia"/>
        </w:rPr>
        <w:t>的取值范围为</w:t>
      </w:r>
      <w:r>
        <w:rPr>
          <w:rFonts w:hint="eastAsia"/>
        </w:rPr>
        <w:t xml:space="preserve"> 95%</w:t>
      </w:r>
      <w:r>
        <w:rPr>
          <w:rFonts w:hint="eastAsia"/>
        </w:rPr>
        <w:t>～</w:t>
      </w:r>
      <w:r>
        <w:rPr>
          <w:rFonts w:hint="eastAsia"/>
        </w:rPr>
        <w:t>98%</w:t>
      </w:r>
      <w:r>
        <w:rPr>
          <w:rFonts w:hint="eastAsia"/>
        </w:rPr>
        <w:t>；</w:t>
      </w:r>
      <w:r>
        <w:rPr>
          <w:rFonts w:hint="eastAsia"/>
        </w:rPr>
        <w:t>Q1</w:t>
      </w:r>
      <w:r>
        <w:rPr>
          <w:rFonts w:hint="eastAsia"/>
        </w:rPr>
        <w:t>、</w:t>
      </w:r>
      <w:r>
        <w:rPr>
          <w:rFonts w:hint="eastAsia"/>
        </w:rPr>
        <w:t xml:space="preserve">K1 </w:t>
      </w:r>
      <w:r>
        <w:rPr>
          <w:rFonts w:hint="eastAsia"/>
        </w:rPr>
        <w:t>值在开标时由投标人推选的代表随机抽取确定。</w:t>
      </w:r>
      <w:r>
        <w:rPr>
          <w:rFonts w:hint="eastAsia"/>
        </w:rPr>
        <w:t xml:space="preserve">K2 </w:t>
      </w:r>
      <w:r>
        <w:rPr>
          <w:rFonts w:hint="eastAsia"/>
        </w:rPr>
        <w:t>的取值范围，建筑工程为</w:t>
      </w:r>
      <w:r>
        <w:rPr>
          <w:rFonts w:hint="eastAsia"/>
        </w:rPr>
        <w:t>90%</w:t>
      </w:r>
      <w:r>
        <w:rPr>
          <w:rFonts w:hint="eastAsia"/>
        </w:rPr>
        <w:t>～</w:t>
      </w:r>
      <w:r>
        <w:rPr>
          <w:rFonts w:hint="eastAsia"/>
        </w:rPr>
        <w:t>100%</w:t>
      </w:r>
      <w:r>
        <w:rPr>
          <w:rFonts w:hint="eastAsia"/>
        </w:rPr>
        <w:t>，装饰、安装为</w:t>
      </w:r>
      <w:r>
        <w:rPr>
          <w:rFonts w:hint="eastAsia"/>
        </w:rPr>
        <w:t>88%</w:t>
      </w:r>
      <w:r>
        <w:rPr>
          <w:rFonts w:hint="eastAsia"/>
        </w:rPr>
        <w:t>～</w:t>
      </w:r>
      <w:r>
        <w:rPr>
          <w:rFonts w:hint="eastAsia"/>
        </w:rPr>
        <w:t>100%</w:t>
      </w:r>
      <w:r>
        <w:rPr>
          <w:rFonts w:hint="eastAsia"/>
        </w:rPr>
        <w:t>，市政工程为</w:t>
      </w:r>
      <w:r>
        <w:rPr>
          <w:rFonts w:hint="eastAsia"/>
        </w:rPr>
        <w:t>86%</w:t>
      </w:r>
      <w:r>
        <w:rPr>
          <w:rFonts w:hint="eastAsia"/>
        </w:rPr>
        <w:t>～</w:t>
      </w:r>
      <w:r>
        <w:rPr>
          <w:rFonts w:hint="eastAsia"/>
        </w:rPr>
        <w:t>100%</w:t>
      </w:r>
      <w:r>
        <w:rPr>
          <w:rFonts w:hint="eastAsia"/>
        </w:rPr>
        <w:t>，园林绿化工程为</w:t>
      </w:r>
      <w:r>
        <w:rPr>
          <w:rFonts w:hint="eastAsia"/>
        </w:rPr>
        <w:t>84%</w:t>
      </w:r>
      <w:r>
        <w:rPr>
          <w:rFonts w:hint="eastAsia"/>
        </w:rPr>
        <w:t>～</w:t>
      </w:r>
      <w:r>
        <w:rPr>
          <w:rFonts w:hint="eastAsia"/>
        </w:rPr>
        <w:t>100%</w:t>
      </w:r>
      <w:r>
        <w:rPr>
          <w:rFonts w:hint="eastAsia"/>
        </w:rPr>
        <w:t>，其他工程</w:t>
      </w:r>
      <w:r>
        <w:rPr>
          <w:rFonts w:hint="eastAsia"/>
        </w:rPr>
        <w:t xml:space="preserve"> 88%</w:t>
      </w:r>
      <w:r>
        <w:rPr>
          <w:rFonts w:hint="eastAsia"/>
        </w:rPr>
        <w:t>～</w:t>
      </w:r>
      <w:r>
        <w:rPr>
          <w:rFonts w:hint="eastAsia"/>
        </w:rPr>
        <w:t>100%</w:t>
      </w:r>
      <w:r>
        <w:rPr>
          <w:rFonts w:hint="eastAsia"/>
        </w:rPr>
        <w:t>。</w:t>
      </w:r>
      <w:r>
        <w:rPr>
          <w:rFonts w:hint="eastAsia"/>
        </w:rPr>
        <w:t>K2</w:t>
      </w:r>
      <w:r>
        <w:rPr>
          <w:rFonts w:hint="eastAsia"/>
        </w:rPr>
        <w:t>由招标人在招标文件中明确。</w:t>
      </w:r>
    </w:p>
    <w:p w:rsidR="000822E5" w:rsidRDefault="000822E5" w:rsidP="000822E5"/>
    <w:p w:rsidR="00CB2A9A" w:rsidRPr="00564F4B" w:rsidRDefault="00CB2A9A" w:rsidP="000822E5">
      <w:pPr>
        <w:jc w:val="center"/>
      </w:pPr>
    </w:p>
    <w:sectPr w:rsidR="00CB2A9A" w:rsidRPr="00564F4B" w:rsidSect="002D5608">
      <w:pgSz w:w="11906" w:h="16838"/>
      <w:pgMar w:top="1440" w:right="1797" w:bottom="1440" w:left="1797" w:header="851" w:footer="992" w:gutter="0"/>
      <w:cols w:space="425"/>
      <w:docGrid w:type="lines"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BBB" w:rsidRDefault="00CA3BBB" w:rsidP="001D5F93">
      <w:r>
        <w:separator/>
      </w:r>
    </w:p>
  </w:endnote>
  <w:endnote w:type="continuationSeparator" w:id="1">
    <w:p w:rsidR="00CA3BBB" w:rsidRDefault="00CA3BBB" w:rsidP="001D5F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BBB" w:rsidRDefault="00CA3BBB" w:rsidP="001D5F93">
      <w:r>
        <w:separator/>
      </w:r>
    </w:p>
  </w:footnote>
  <w:footnote w:type="continuationSeparator" w:id="1">
    <w:p w:rsidR="00CA3BBB" w:rsidRDefault="00CA3BBB" w:rsidP="001D5F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245"/>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4F4B"/>
    <w:rsid w:val="000822E5"/>
    <w:rsid w:val="001751EE"/>
    <w:rsid w:val="001D5F93"/>
    <w:rsid w:val="002B0A71"/>
    <w:rsid w:val="002D5608"/>
    <w:rsid w:val="00322BE5"/>
    <w:rsid w:val="00564F4B"/>
    <w:rsid w:val="00712D5C"/>
    <w:rsid w:val="00855DE1"/>
    <w:rsid w:val="009B5BD2"/>
    <w:rsid w:val="009C3884"/>
    <w:rsid w:val="00BC262B"/>
    <w:rsid w:val="00C20017"/>
    <w:rsid w:val="00C26863"/>
    <w:rsid w:val="00CA3BBB"/>
    <w:rsid w:val="00CB2A9A"/>
    <w:rsid w:val="00D359CD"/>
    <w:rsid w:val="00DB66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F4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5F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5F93"/>
    <w:rPr>
      <w:rFonts w:ascii="Calibri" w:eastAsia="宋体" w:hAnsi="Calibri" w:cs="Times New Roman"/>
      <w:sz w:val="18"/>
      <w:szCs w:val="18"/>
    </w:rPr>
  </w:style>
  <w:style w:type="paragraph" w:styleId="a4">
    <w:name w:val="footer"/>
    <w:basedOn w:val="a"/>
    <w:link w:val="Char0"/>
    <w:uiPriority w:val="99"/>
    <w:unhideWhenUsed/>
    <w:rsid w:val="001D5F93"/>
    <w:pPr>
      <w:tabs>
        <w:tab w:val="center" w:pos="4153"/>
        <w:tab w:val="right" w:pos="8306"/>
      </w:tabs>
      <w:snapToGrid w:val="0"/>
      <w:jc w:val="left"/>
    </w:pPr>
    <w:rPr>
      <w:sz w:val="18"/>
      <w:szCs w:val="18"/>
    </w:rPr>
  </w:style>
  <w:style w:type="character" w:customStyle="1" w:styleId="Char0">
    <w:name w:val="页脚 Char"/>
    <w:basedOn w:val="a0"/>
    <w:link w:val="a4"/>
    <w:uiPriority w:val="99"/>
    <w:rsid w:val="001D5F9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樊 星宇</dc:creator>
  <cp:keywords/>
  <dc:description/>
  <cp:lastModifiedBy>admin</cp:lastModifiedBy>
  <cp:revision>6</cp:revision>
  <dcterms:created xsi:type="dcterms:W3CDTF">2019-09-05T08:49:00Z</dcterms:created>
  <dcterms:modified xsi:type="dcterms:W3CDTF">2019-09-06T07:43:00Z</dcterms:modified>
</cp:coreProperties>
</file>