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224025">
      <w:pPr>
        <w:snapToGrid w:val="0"/>
        <w:spacing w:line="360" w:lineRule="auto"/>
        <w:jc w:val="center"/>
        <w:rPr>
          <w:rFonts w:ascii="新宋体" w:hAnsi="新宋体" w:eastAsia="新宋体"/>
          <w:sz w:val="32"/>
        </w:rPr>
      </w:pPr>
      <w:r>
        <w:rPr>
          <w:rFonts w:hint="eastAsia" w:ascii="新宋体" w:hAnsi="新宋体" w:eastAsia="新宋体"/>
          <w:sz w:val="32"/>
          <w:lang w:val="en-US" w:eastAsia="zh-CN"/>
        </w:rPr>
        <w:t xml:space="preserve"> </w:t>
      </w:r>
      <w:r>
        <w:rPr>
          <w:rFonts w:hint="eastAsia" w:ascii="新宋体" w:hAnsi="新宋体" w:eastAsia="新宋体"/>
          <w:sz w:val="32"/>
        </w:rPr>
        <w:t>编 制 说 明</w:t>
      </w:r>
    </w:p>
    <w:p w14:paraId="32809A2D">
      <w:pPr>
        <w:snapToGrid w:val="0"/>
        <w:spacing w:line="360" w:lineRule="auto"/>
        <w:rPr>
          <w:rFonts w:ascii="新宋体" w:hAnsi="新宋体" w:eastAsia="新宋体"/>
          <w:sz w:val="24"/>
        </w:rPr>
      </w:pPr>
      <w:r>
        <w:rPr>
          <w:rFonts w:hint="eastAsia" w:ascii="新宋体" w:hAnsi="新宋体" w:eastAsia="新宋体"/>
          <w:sz w:val="24"/>
        </w:rPr>
        <w:t>一、编制依据：</w:t>
      </w:r>
    </w:p>
    <w:p w14:paraId="1CEEAAD3">
      <w:pPr>
        <w:snapToGrid w:val="0"/>
        <w:spacing w:line="360" w:lineRule="auto"/>
        <w:ind w:firstLine="480"/>
        <w:rPr>
          <w:rFonts w:ascii="新宋体" w:hAnsi="新宋体" w:eastAsia="新宋体"/>
          <w:sz w:val="24"/>
        </w:rPr>
      </w:pPr>
      <w:r>
        <w:rPr>
          <w:rFonts w:hint="eastAsia" w:ascii="新宋体" w:hAnsi="新宋体" w:eastAsia="新宋体"/>
          <w:sz w:val="24"/>
        </w:rPr>
        <w:t>本项目按照建设单位提供的CAD电子图、《建设工程工程量清单计价规范》（GB50500-2013）、《房屋建筑与装饰工程工程量计算规范》（GB50854-2013）、《</w:t>
      </w:r>
      <w:r>
        <w:rPr>
          <w:rFonts w:hint="eastAsia" w:ascii="新宋体" w:hAnsi="新宋体" w:eastAsia="新宋体"/>
          <w:sz w:val="24"/>
          <w:lang w:val="en-US" w:eastAsia="zh-CN"/>
        </w:rPr>
        <w:t>市政</w:t>
      </w:r>
      <w:r>
        <w:rPr>
          <w:rFonts w:hint="eastAsia" w:ascii="新宋体" w:hAnsi="新宋体" w:eastAsia="新宋体"/>
          <w:sz w:val="24"/>
        </w:rPr>
        <w:t>工程工程量计算规范》（GB5085</w:t>
      </w:r>
      <w:r>
        <w:rPr>
          <w:rFonts w:hint="eastAsia" w:ascii="新宋体" w:hAnsi="新宋体" w:eastAsia="新宋体"/>
          <w:sz w:val="24"/>
          <w:lang w:val="en-US" w:eastAsia="zh-CN"/>
        </w:rPr>
        <w:t>7</w:t>
      </w:r>
      <w:r>
        <w:rPr>
          <w:rFonts w:hint="eastAsia" w:ascii="新宋体" w:hAnsi="新宋体" w:eastAsia="新宋体"/>
          <w:sz w:val="24"/>
        </w:rPr>
        <w:t>-2013）</w:t>
      </w:r>
      <w:r>
        <w:rPr>
          <w:rFonts w:hint="eastAsia" w:ascii="新宋体" w:hAnsi="新宋体" w:eastAsia="新宋体"/>
          <w:sz w:val="24"/>
          <w:lang w:eastAsia="zh-CN"/>
        </w:rPr>
        <w:t>、</w:t>
      </w:r>
      <w:r>
        <w:rPr>
          <w:rFonts w:hint="eastAsia" w:ascii="新宋体" w:hAnsi="新宋体" w:eastAsia="新宋体"/>
          <w:sz w:val="24"/>
        </w:rPr>
        <w:t>《通用安装工程工程量计算规范》（GB50856-2013）、（以下简称《工程量计算规范》）、《江苏省建筑与装饰工程计价定额》（2014版）、《江苏省</w:t>
      </w:r>
      <w:r>
        <w:rPr>
          <w:rFonts w:hint="eastAsia" w:ascii="新宋体" w:hAnsi="新宋体" w:eastAsia="新宋体"/>
          <w:sz w:val="24"/>
          <w:lang w:val="en-US" w:eastAsia="zh-CN"/>
        </w:rPr>
        <w:t>市政</w:t>
      </w:r>
      <w:r>
        <w:rPr>
          <w:rFonts w:hint="eastAsia" w:ascii="新宋体" w:hAnsi="新宋体" w:eastAsia="新宋体"/>
          <w:sz w:val="24"/>
        </w:rPr>
        <w:t>工程计价定额》（2014版）、《江苏</w:t>
      </w:r>
      <w:r>
        <w:rPr>
          <w:rFonts w:hint="eastAsia" w:ascii="新宋体" w:hAnsi="新宋体" w:eastAsia="新宋体"/>
          <w:sz w:val="24"/>
          <w:lang w:val="en-US" w:eastAsia="zh-CN"/>
        </w:rPr>
        <w:t>园林</w:t>
      </w:r>
      <w:r>
        <w:rPr>
          <w:rFonts w:hint="eastAsia" w:ascii="新宋体" w:hAnsi="新宋体" w:eastAsia="新宋体"/>
          <w:sz w:val="24"/>
        </w:rPr>
        <w:t>定额》（20</w:t>
      </w:r>
      <w:r>
        <w:rPr>
          <w:rFonts w:hint="eastAsia" w:ascii="新宋体" w:hAnsi="新宋体" w:eastAsia="新宋体"/>
          <w:sz w:val="24"/>
          <w:lang w:val="en-US" w:eastAsia="zh-CN"/>
        </w:rPr>
        <w:t>07</w:t>
      </w:r>
      <w:r>
        <w:rPr>
          <w:rFonts w:hint="eastAsia" w:ascii="新宋体" w:hAnsi="新宋体" w:eastAsia="新宋体"/>
          <w:sz w:val="24"/>
        </w:rPr>
        <w:t>版）</w:t>
      </w:r>
      <w:r>
        <w:rPr>
          <w:rFonts w:hint="eastAsia" w:ascii="新宋体" w:hAnsi="新宋体" w:eastAsia="新宋体"/>
          <w:sz w:val="24"/>
          <w:lang w:eastAsia="zh-CN"/>
        </w:rPr>
        <w:t>、</w:t>
      </w:r>
      <w:r>
        <w:rPr>
          <w:rFonts w:hint="eastAsia" w:ascii="新宋体" w:hAnsi="新宋体" w:eastAsia="新宋体"/>
          <w:sz w:val="24"/>
        </w:rPr>
        <w:t>《江苏省安装工程计价定额》（2014版）、以下简称《计价定额》）、《江苏省建设工程费用定额》（2014年）营改增后调整内容（以下简称《费用定额》）、</w:t>
      </w:r>
      <w:r>
        <w:rPr>
          <w:rFonts w:hint="eastAsia" w:ascii="新宋体" w:hAnsi="新宋体" w:eastAsia="新宋体"/>
          <w:sz w:val="24"/>
          <w:u w:val="single"/>
        </w:rPr>
        <w:t xml:space="preserve"> 202</w:t>
      </w:r>
      <w:r>
        <w:rPr>
          <w:rFonts w:hint="eastAsia" w:ascii="新宋体" w:hAnsi="新宋体" w:eastAsia="新宋体"/>
          <w:sz w:val="24"/>
          <w:u w:val="single"/>
          <w:lang w:val="en-US" w:eastAsia="zh-CN"/>
        </w:rPr>
        <w:t>5</w:t>
      </w:r>
      <w:r>
        <w:rPr>
          <w:rFonts w:hint="eastAsia" w:ascii="新宋体" w:hAnsi="新宋体" w:eastAsia="新宋体"/>
          <w:sz w:val="24"/>
          <w:u w:val="single"/>
        </w:rPr>
        <w:t xml:space="preserve"> </w:t>
      </w:r>
      <w:r>
        <w:rPr>
          <w:rFonts w:hint="eastAsia" w:ascii="新宋体" w:hAnsi="新宋体" w:eastAsia="新宋体"/>
          <w:sz w:val="24"/>
        </w:rPr>
        <w:t>年第</w:t>
      </w:r>
      <w:r>
        <w:rPr>
          <w:rFonts w:hint="eastAsia" w:ascii="新宋体" w:hAnsi="新宋体" w:eastAsia="新宋体"/>
          <w:sz w:val="24"/>
          <w:u w:val="single"/>
        </w:rPr>
        <w:t xml:space="preserve"> </w:t>
      </w:r>
      <w:r>
        <w:rPr>
          <w:rFonts w:hint="eastAsia" w:ascii="新宋体" w:hAnsi="新宋体" w:eastAsia="新宋体"/>
          <w:sz w:val="24"/>
          <w:u w:val="single"/>
          <w:lang w:val="en-US" w:eastAsia="zh-CN"/>
        </w:rPr>
        <w:t>11</w:t>
      </w:r>
      <w:r>
        <w:rPr>
          <w:rFonts w:hint="eastAsia" w:ascii="新宋体" w:hAnsi="新宋体" w:eastAsia="新宋体"/>
          <w:sz w:val="24"/>
          <w:u w:val="single"/>
        </w:rPr>
        <w:t xml:space="preserve"> </w:t>
      </w:r>
      <w:r>
        <w:rPr>
          <w:rFonts w:hint="eastAsia" w:ascii="新宋体" w:hAnsi="新宋体" w:eastAsia="新宋体"/>
          <w:sz w:val="24"/>
        </w:rPr>
        <w:t>期《盐城工程造价》中的射阳县主要建筑安装材料指导价及市场信息价等相关计价文件的规定，计算出分部分项工程费、措施项目费、其他项目费、规费、税金等确定工程预算价。</w:t>
      </w:r>
    </w:p>
    <w:p w14:paraId="3DEB8C0C">
      <w:pPr>
        <w:snapToGrid w:val="0"/>
        <w:spacing w:line="360" w:lineRule="auto"/>
        <w:ind w:firstLine="480"/>
        <w:rPr>
          <w:rFonts w:hint="eastAsia" w:ascii="新宋体" w:hAnsi="新宋体" w:eastAsia="新宋体"/>
          <w:sz w:val="24"/>
          <w:lang w:val="en-US" w:eastAsia="zh-CN"/>
        </w:rPr>
      </w:pPr>
      <w:r>
        <w:rPr>
          <w:rFonts w:hint="eastAsia" w:ascii="新宋体" w:hAnsi="新宋体" w:eastAsia="新宋体"/>
          <w:sz w:val="24"/>
        </w:rPr>
        <w:t>单位工程费用计费程序如下：</w:t>
      </w:r>
      <w:r>
        <w:rPr>
          <w:rFonts w:hint="eastAsia" w:ascii="新宋体" w:hAnsi="新宋体" w:eastAsia="新宋体"/>
          <w:sz w:val="24"/>
          <w:lang w:val="en-US" w:eastAsia="zh-CN"/>
        </w:rPr>
        <w:t xml:space="preserve"> </w:t>
      </w:r>
    </w:p>
    <w:p w14:paraId="0D660553">
      <w:pPr>
        <w:snapToGrid w:val="0"/>
        <w:spacing w:line="360" w:lineRule="auto"/>
        <w:ind w:firstLine="120"/>
        <w:rPr>
          <w:rFonts w:ascii="新宋体" w:hAnsi="新宋体" w:eastAsia="新宋体"/>
          <w:sz w:val="24"/>
        </w:rPr>
      </w:pPr>
      <w:r>
        <w:rPr>
          <w:rFonts w:hint="eastAsia" w:ascii="新宋体" w:hAnsi="新宋体" w:eastAsia="新宋体"/>
          <w:sz w:val="24"/>
        </w:rPr>
        <w:t>1、分部分项工程量清单费用  清单工程量×除税综合单价；</w:t>
      </w:r>
    </w:p>
    <w:p w14:paraId="12FFA3A9">
      <w:pPr>
        <w:snapToGrid w:val="0"/>
        <w:spacing w:line="360" w:lineRule="auto"/>
        <w:ind w:firstLine="480"/>
        <w:rPr>
          <w:rFonts w:ascii="新宋体" w:hAnsi="新宋体" w:eastAsia="新宋体"/>
          <w:sz w:val="24"/>
        </w:rPr>
      </w:pPr>
      <w:r>
        <w:rPr>
          <w:rFonts w:hint="eastAsia" w:ascii="新宋体" w:hAnsi="新宋体" w:eastAsia="新宋体"/>
          <w:sz w:val="24"/>
        </w:rPr>
        <w:t>其  中：</w:t>
      </w:r>
    </w:p>
    <w:p w14:paraId="6D052A54">
      <w:pPr>
        <w:snapToGrid w:val="0"/>
        <w:spacing w:line="360" w:lineRule="auto"/>
        <w:ind w:firstLine="480"/>
        <w:rPr>
          <w:rFonts w:ascii="新宋体" w:hAnsi="新宋体" w:eastAsia="新宋体"/>
          <w:sz w:val="24"/>
        </w:rPr>
      </w:pPr>
      <w:r>
        <w:rPr>
          <w:rFonts w:hint="eastAsia" w:ascii="新宋体" w:hAnsi="新宋体" w:eastAsia="新宋体"/>
          <w:sz w:val="24"/>
        </w:rPr>
        <w:t xml:space="preserve">      人工费</w:t>
      </w:r>
      <w:r>
        <w:rPr>
          <w:rFonts w:ascii="新宋体" w:hAnsi="新宋体" w:eastAsia="新宋体"/>
          <w:sz w:val="24"/>
        </w:rPr>
        <w:t xml:space="preserve">                  </w:t>
      </w:r>
      <w:r>
        <w:rPr>
          <w:rFonts w:hint="eastAsia" w:ascii="新宋体" w:hAnsi="新宋体" w:eastAsia="新宋体"/>
          <w:sz w:val="24"/>
        </w:rPr>
        <w:t>人工消耗量×人工单价</w:t>
      </w:r>
    </w:p>
    <w:p w14:paraId="1B5A9B0D">
      <w:pPr>
        <w:snapToGrid w:val="0"/>
        <w:spacing w:line="360" w:lineRule="auto"/>
        <w:ind w:firstLine="480"/>
        <w:rPr>
          <w:rFonts w:ascii="新宋体" w:hAnsi="新宋体" w:eastAsia="新宋体"/>
          <w:sz w:val="24"/>
        </w:rPr>
      </w:pPr>
      <w:r>
        <w:rPr>
          <w:rFonts w:ascii="新宋体" w:hAnsi="新宋体" w:eastAsia="新宋体"/>
          <w:sz w:val="24"/>
        </w:rPr>
        <w:t xml:space="preserve">      </w:t>
      </w:r>
      <w:r>
        <w:rPr>
          <w:rFonts w:hint="eastAsia" w:ascii="新宋体" w:hAnsi="新宋体" w:eastAsia="新宋体"/>
          <w:sz w:val="24"/>
        </w:rPr>
        <w:t>材料费</w:t>
      </w:r>
      <w:r>
        <w:rPr>
          <w:rFonts w:ascii="新宋体" w:hAnsi="新宋体" w:eastAsia="新宋体"/>
          <w:sz w:val="24"/>
        </w:rPr>
        <w:t xml:space="preserve">                  </w:t>
      </w:r>
      <w:r>
        <w:rPr>
          <w:rFonts w:hint="eastAsia" w:ascii="新宋体" w:hAnsi="新宋体" w:eastAsia="新宋体"/>
          <w:sz w:val="24"/>
        </w:rPr>
        <w:t>材料消耗量×材料单价</w:t>
      </w:r>
    </w:p>
    <w:p w14:paraId="6980693A">
      <w:pPr>
        <w:snapToGrid w:val="0"/>
        <w:spacing w:line="360" w:lineRule="auto"/>
        <w:ind w:firstLine="480"/>
        <w:rPr>
          <w:rFonts w:ascii="新宋体" w:hAnsi="新宋体" w:eastAsia="新宋体"/>
          <w:sz w:val="24"/>
        </w:rPr>
      </w:pPr>
      <w:r>
        <w:rPr>
          <w:rFonts w:ascii="新宋体" w:hAnsi="新宋体" w:eastAsia="新宋体"/>
          <w:sz w:val="24"/>
        </w:rPr>
        <w:t xml:space="preserve">      </w:t>
      </w:r>
      <w:r>
        <w:rPr>
          <w:rFonts w:hint="eastAsia" w:ascii="新宋体" w:hAnsi="新宋体" w:eastAsia="新宋体"/>
          <w:sz w:val="24"/>
        </w:rPr>
        <w:t>施工机具使用费</w:t>
      </w:r>
      <w:r>
        <w:rPr>
          <w:rFonts w:ascii="新宋体" w:hAnsi="新宋体" w:eastAsia="新宋体"/>
          <w:sz w:val="24"/>
        </w:rPr>
        <w:t xml:space="preserve">          </w:t>
      </w:r>
      <w:r>
        <w:rPr>
          <w:rFonts w:hint="eastAsia" w:ascii="新宋体" w:hAnsi="新宋体" w:eastAsia="新宋体"/>
          <w:sz w:val="24"/>
        </w:rPr>
        <w:t>机械消耗量×机械台班单价</w:t>
      </w:r>
    </w:p>
    <w:p w14:paraId="2A8E05A2">
      <w:pPr>
        <w:snapToGrid w:val="0"/>
        <w:spacing w:line="360" w:lineRule="auto"/>
        <w:ind w:firstLine="480"/>
        <w:rPr>
          <w:rFonts w:ascii="新宋体" w:hAnsi="新宋体" w:eastAsia="新宋体"/>
          <w:sz w:val="24"/>
        </w:rPr>
      </w:pPr>
      <w:r>
        <w:rPr>
          <w:rFonts w:ascii="新宋体" w:hAnsi="新宋体" w:eastAsia="新宋体"/>
          <w:sz w:val="24"/>
        </w:rPr>
        <w:t xml:space="preserve">      </w:t>
      </w:r>
      <w:r>
        <w:rPr>
          <w:rFonts w:hint="eastAsia" w:ascii="新宋体" w:hAnsi="新宋体" w:eastAsia="新宋体"/>
          <w:sz w:val="24"/>
        </w:rPr>
        <w:t>管理费</w:t>
      </w:r>
      <w:r>
        <w:rPr>
          <w:rFonts w:ascii="新宋体" w:hAnsi="新宋体" w:eastAsia="新宋体"/>
          <w:sz w:val="24"/>
        </w:rPr>
        <w:t xml:space="preserve">                  </w:t>
      </w:r>
      <w:r>
        <w:rPr>
          <w:rFonts w:hint="eastAsia" w:ascii="新宋体" w:hAnsi="新宋体" w:eastAsia="新宋体"/>
          <w:sz w:val="24"/>
        </w:rPr>
        <w:t>按《费用定额》计取</w:t>
      </w:r>
    </w:p>
    <w:p w14:paraId="725D32D3">
      <w:pPr>
        <w:snapToGrid w:val="0"/>
        <w:spacing w:line="360" w:lineRule="auto"/>
        <w:ind w:firstLine="480"/>
        <w:rPr>
          <w:rFonts w:ascii="新宋体" w:hAnsi="新宋体" w:eastAsia="新宋体"/>
          <w:sz w:val="24"/>
        </w:rPr>
      </w:pPr>
      <w:r>
        <w:rPr>
          <w:rFonts w:ascii="新宋体" w:hAnsi="新宋体" w:eastAsia="新宋体"/>
          <w:sz w:val="24"/>
        </w:rPr>
        <w:t xml:space="preserve">      </w:t>
      </w:r>
      <w:r>
        <w:rPr>
          <w:rFonts w:hint="eastAsia" w:ascii="新宋体" w:hAnsi="新宋体" w:eastAsia="新宋体"/>
          <w:sz w:val="24"/>
        </w:rPr>
        <w:t>利</w:t>
      </w:r>
      <w:r>
        <w:rPr>
          <w:rFonts w:ascii="新宋体" w:hAnsi="新宋体" w:eastAsia="新宋体"/>
          <w:sz w:val="24"/>
        </w:rPr>
        <w:t xml:space="preserve">  </w:t>
      </w:r>
      <w:r>
        <w:rPr>
          <w:rFonts w:hint="eastAsia" w:ascii="新宋体" w:hAnsi="新宋体" w:eastAsia="新宋体"/>
          <w:sz w:val="24"/>
        </w:rPr>
        <w:t>润</w:t>
      </w:r>
      <w:r>
        <w:rPr>
          <w:rFonts w:ascii="新宋体" w:hAnsi="新宋体" w:eastAsia="新宋体"/>
          <w:sz w:val="24"/>
        </w:rPr>
        <w:t xml:space="preserve">                  </w:t>
      </w:r>
      <w:r>
        <w:rPr>
          <w:rFonts w:hint="eastAsia" w:ascii="新宋体" w:hAnsi="新宋体" w:eastAsia="新宋体"/>
          <w:sz w:val="24"/>
        </w:rPr>
        <w:t>按《费用定额》计取</w:t>
      </w:r>
    </w:p>
    <w:p w14:paraId="5021BB11">
      <w:pPr>
        <w:snapToGrid w:val="0"/>
        <w:spacing w:line="360" w:lineRule="auto"/>
        <w:ind w:firstLine="120"/>
        <w:rPr>
          <w:rFonts w:ascii="新宋体" w:hAnsi="新宋体" w:eastAsia="新宋体"/>
          <w:sz w:val="24"/>
        </w:rPr>
      </w:pPr>
      <w:r>
        <w:rPr>
          <w:rFonts w:hint="eastAsia" w:ascii="新宋体" w:hAnsi="新宋体" w:eastAsia="新宋体"/>
          <w:sz w:val="24"/>
        </w:rPr>
        <w:t>2、措施项目费用        单价措施费</w:t>
      </w:r>
      <w:r>
        <w:rPr>
          <w:rFonts w:ascii="新宋体" w:hAnsi="新宋体" w:eastAsia="新宋体"/>
          <w:sz w:val="24"/>
        </w:rPr>
        <w:t>+</w:t>
      </w:r>
      <w:r>
        <w:rPr>
          <w:rFonts w:hint="eastAsia" w:ascii="新宋体" w:hAnsi="新宋体" w:eastAsia="新宋体"/>
          <w:sz w:val="24"/>
        </w:rPr>
        <w:t>总价措施费</w:t>
      </w:r>
    </w:p>
    <w:p w14:paraId="5F6AC274">
      <w:pPr>
        <w:snapToGrid w:val="0"/>
        <w:spacing w:line="360" w:lineRule="auto"/>
        <w:ind w:firstLine="480"/>
        <w:rPr>
          <w:rFonts w:ascii="新宋体" w:hAnsi="新宋体" w:eastAsia="新宋体"/>
          <w:sz w:val="24"/>
        </w:rPr>
      </w:pPr>
      <w:r>
        <w:rPr>
          <w:rFonts w:hint="eastAsia" w:ascii="新宋体" w:hAnsi="新宋体" w:eastAsia="新宋体"/>
          <w:sz w:val="24"/>
        </w:rPr>
        <w:t>其  中：</w:t>
      </w:r>
    </w:p>
    <w:p w14:paraId="425AE808">
      <w:pPr>
        <w:snapToGrid w:val="0"/>
        <w:spacing w:line="360" w:lineRule="auto"/>
        <w:ind w:firstLine="480"/>
        <w:rPr>
          <w:rFonts w:ascii="新宋体" w:hAnsi="新宋体" w:eastAsia="新宋体"/>
          <w:sz w:val="24"/>
        </w:rPr>
      </w:pPr>
      <w:r>
        <w:rPr>
          <w:rFonts w:hint="eastAsia" w:ascii="新宋体" w:hAnsi="新宋体" w:eastAsia="新宋体"/>
          <w:sz w:val="24"/>
        </w:rPr>
        <w:t>单价措施项目费用      清单工程量×除税综合单价</w:t>
      </w:r>
    </w:p>
    <w:p w14:paraId="31CBC5B8">
      <w:pPr>
        <w:snapToGrid w:val="0"/>
        <w:spacing w:line="360" w:lineRule="auto"/>
        <w:ind w:firstLine="480"/>
        <w:rPr>
          <w:rFonts w:ascii="新宋体" w:hAnsi="新宋体" w:eastAsia="新宋体"/>
          <w:sz w:val="24"/>
        </w:rPr>
      </w:pPr>
      <w:r>
        <w:rPr>
          <w:rFonts w:hint="eastAsia" w:ascii="新宋体" w:hAnsi="新宋体" w:eastAsia="新宋体"/>
          <w:sz w:val="24"/>
        </w:rPr>
        <w:t>总价措施项目费用 （分部分项工程费+单价措施项目费-除税工程设备费）×费率</w:t>
      </w:r>
    </w:p>
    <w:p w14:paraId="1D239BE0">
      <w:pPr>
        <w:snapToGrid w:val="0"/>
        <w:spacing w:line="360" w:lineRule="auto"/>
        <w:ind w:firstLine="120"/>
        <w:rPr>
          <w:rFonts w:ascii="新宋体" w:hAnsi="新宋体" w:eastAsia="新宋体"/>
          <w:sz w:val="24"/>
        </w:rPr>
      </w:pPr>
      <w:r>
        <w:rPr>
          <w:rFonts w:hint="eastAsia" w:ascii="新宋体" w:hAnsi="新宋体" w:eastAsia="新宋体"/>
          <w:sz w:val="24"/>
        </w:rPr>
        <w:t>3、其他项目费用        详见工程量清单</w:t>
      </w:r>
    </w:p>
    <w:p w14:paraId="7F5BDC3A">
      <w:pPr>
        <w:snapToGrid w:val="0"/>
        <w:spacing w:line="360" w:lineRule="auto"/>
        <w:ind w:left="2760" w:hanging="2640"/>
        <w:rPr>
          <w:rFonts w:ascii="新宋体" w:hAnsi="新宋体" w:eastAsia="新宋体"/>
          <w:sz w:val="24"/>
        </w:rPr>
      </w:pPr>
      <w:r>
        <w:rPr>
          <w:rFonts w:hint="eastAsia" w:ascii="新宋体" w:hAnsi="新宋体" w:eastAsia="新宋体"/>
          <w:sz w:val="24"/>
        </w:rPr>
        <w:t>4、规   费            （分部分项工程费用+措施项目费用+其他项目费用</w:t>
      </w:r>
      <w:r>
        <w:rPr>
          <w:rFonts w:ascii="新宋体" w:hAnsi="新宋体" w:eastAsia="新宋体"/>
          <w:sz w:val="24"/>
        </w:rPr>
        <w:t>-</w:t>
      </w:r>
      <w:r>
        <w:rPr>
          <w:rFonts w:hint="eastAsia" w:ascii="新宋体" w:hAnsi="新宋体" w:eastAsia="新宋体"/>
          <w:sz w:val="24"/>
        </w:rPr>
        <w:t>除税工程设备费）×费率</w:t>
      </w:r>
    </w:p>
    <w:p w14:paraId="7245A3C4">
      <w:pPr>
        <w:snapToGrid w:val="0"/>
        <w:spacing w:line="360" w:lineRule="auto"/>
        <w:ind w:firstLine="480"/>
        <w:rPr>
          <w:rFonts w:ascii="新宋体" w:hAnsi="新宋体" w:eastAsia="新宋体"/>
          <w:sz w:val="24"/>
        </w:rPr>
      </w:pPr>
      <w:r>
        <w:rPr>
          <w:rFonts w:hint="eastAsia" w:ascii="新宋体" w:hAnsi="新宋体" w:eastAsia="新宋体"/>
          <w:sz w:val="24"/>
        </w:rPr>
        <w:t>其中：</w:t>
      </w:r>
    </w:p>
    <w:p w14:paraId="34E164FD">
      <w:pPr>
        <w:snapToGrid w:val="0"/>
        <w:spacing w:line="360" w:lineRule="auto"/>
        <w:ind w:left="2279" w:hanging="2040"/>
        <w:rPr>
          <w:rFonts w:ascii="新宋体" w:hAnsi="新宋体" w:eastAsia="新宋体"/>
          <w:sz w:val="24"/>
        </w:rPr>
      </w:pPr>
      <w:r>
        <w:rPr>
          <w:rFonts w:hint="eastAsia" w:ascii="新宋体" w:hAnsi="新宋体" w:eastAsia="新宋体"/>
          <w:sz w:val="24"/>
        </w:rPr>
        <w:t>1）环境保护税    （执行《费用定额》规定的费率</w:t>
      </w:r>
      <w:r>
        <w:rPr>
          <w:rFonts w:hint="eastAsia" w:ascii="新宋体" w:hAnsi="新宋体" w:eastAsia="新宋体"/>
          <w:spacing w:val="-6"/>
          <w:sz w:val="24"/>
        </w:rPr>
        <w:t>，工程竣工结算时按市环保部门实际收取的工程排污费发票或收费凭证按实调整</w:t>
      </w:r>
      <w:r>
        <w:rPr>
          <w:rFonts w:hint="eastAsia" w:ascii="新宋体" w:hAnsi="新宋体" w:eastAsia="新宋体"/>
          <w:sz w:val="24"/>
        </w:rPr>
        <w:t>）</w:t>
      </w:r>
    </w:p>
    <w:p w14:paraId="0F505ABA">
      <w:pPr>
        <w:snapToGrid w:val="0"/>
        <w:spacing w:line="360" w:lineRule="auto"/>
        <w:ind w:firstLine="240"/>
        <w:rPr>
          <w:rFonts w:ascii="新宋体" w:hAnsi="新宋体" w:eastAsia="新宋体"/>
          <w:sz w:val="24"/>
        </w:rPr>
      </w:pPr>
      <w:r>
        <w:rPr>
          <w:rFonts w:ascii="新宋体" w:hAnsi="新宋体" w:eastAsia="新宋体"/>
          <w:sz w:val="24"/>
        </w:rPr>
        <w:t>2</w:t>
      </w:r>
      <w:r>
        <w:rPr>
          <w:rFonts w:hint="eastAsia" w:ascii="新宋体" w:hAnsi="新宋体" w:eastAsia="新宋体"/>
          <w:sz w:val="24"/>
        </w:rPr>
        <w:t>）社会保险费</w:t>
      </w:r>
      <w:r>
        <w:rPr>
          <w:rFonts w:ascii="新宋体" w:hAnsi="新宋体" w:eastAsia="新宋体"/>
          <w:sz w:val="24"/>
        </w:rPr>
        <w:t xml:space="preserve">              </w:t>
      </w:r>
      <w:r>
        <w:rPr>
          <w:rFonts w:hint="eastAsia" w:ascii="新宋体" w:hAnsi="新宋体" w:eastAsia="新宋体"/>
          <w:sz w:val="24"/>
        </w:rPr>
        <w:t>（</w:t>
      </w:r>
      <w:r>
        <w:rPr>
          <w:rFonts w:ascii="新宋体" w:hAnsi="新宋体" w:eastAsia="新宋体"/>
          <w:sz w:val="24"/>
        </w:rPr>
        <w:t xml:space="preserve"> </w:t>
      </w:r>
      <w:r>
        <w:rPr>
          <w:rFonts w:hint="eastAsia" w:ascii="新宋体" w:hAnsi="新宋体" w:eastAsia="新宋体"/>
          <w:sz w:val="24"/>
        </w:rPr>
        <w:t>执行《费用定额》规定的费率</w:t>
      </w:r>
      <w:r>
        <w:rPr>
          <w:rFonts w:ascii="新宋体" w:hAnsi="新宋体" w:eastAsia="新宋体"/>
          <w:sz w:val="24"/>
        </w:rPr>
        <w:t xml:space="preserve"> </w:t>
      </w:r>
      <w:r>
        <w:rPr>
          <w:rFonts w:hint="eastAsia" w:ascii="新宋体" w:hAnsi="新宋体" w:eastAsia="新宋体"/>
          <w:sz w:val="24"/>
        </w:rPr>
        <w:t>）</w:t>
      </w:r>
    </w:p>
    <w:p w14:paraId="6D0EDB58">
      <w:pPr>
        <w:snapToGrid w:val="0"/>
        <w:spacing w:line="360" w:lineRule="auto"/>
        <w:ind w:firstLine="240"/>
        <w:rPr>
          <w:rFonts w:ascii="新宋体" w:hAnsi="新宋体" w:eastAsia="新宋体"/>
          <w:sz w:val="24"/>
        </w:rPr>
      </w:pPr>
      <w:r>
        <w:rPr>
          <w:rFonts w:ascii="新宋体" w:hAnsi="新宋体" w:eastAsia="新宋体"/>
          <w:sz w:val="24"/>
        </w:rPr>
        <w:t>3</w:t>
      </w:r>
      <w:r>
        <w:rPr>
          <w:rFonts w:hint="eastAsia" w:ascii="新宋体" w:hAnsi="新宋体" w:eastAsia="新宋体"/>
          <w:sz w:val="24"/>
        </w:rPr>
        <w:t>）住房公积金</w:t>
      </w:r>
      <w:r>
        <w:rPr>
          <w:rFonts w:ascii="新宋体" w:hAnsi="新宋体" w:eastAsia="新宋体"/>
          <w:sz w:val="24"/>
        </w:rPr>
        <w:t xml:space="preserve">              </w:t>
      </w:r>
      <w:r>
        <w:rPr>
          <w:rFonts w:hint="eastAsia" w:ascii="新宋体" w:hAnsi="新宋体" w:eastAsia="新宋体"/>
          <w:sz w:val="24"/>
        </w:rPr>
        <w:t>（</w:t>
      </w:r>
      <w:r>
        <w:rPr>
          <w:rFonts w:ascii="新宋体" w:hAnsi="新宋体" w:eastAsia="新宋体"/>
          <w:sz w:val="24"/>
        </w:rPr>
        <w:t xml:space="preserve"> </w:t>
      </w:r>
      <w:r>
        <w:rPr>
          <w:rFonts w:hint="eastAsia" w:ascii="新宋体" w:hAnsi="新宋体" w:eastAsia="新宋体"/>
          <w:sz w:val="24"/>
        </w:rPr>
        <w:t>执行《费用定额》规定的费率</w:t>
      </w:r>
      <w:r>
        <w:rPr>
          <w:rFonts w:ascii="新宋体" w:hAnsi="新宋体" w:eastAsia="新宋体"/>
          <w:sz w:val="24"/>
        </w:rPr>
        <w:t xml:space="preserve"> </w:t>
      </w:r>
      <w:r>
        <w:rPr>
          <w:rFonts w:hint="eastAsia" w:ascii="新宋体" w:hAnsi="新宋体" w:eastAsia="新宋体"/>
          <w:sz w:val="24"/>
        </w:rPr>
        <w:t>）</w:t>
      </w:r>
    </w:p>
    <w:p w14:paraId="479A60BB">
      <w:pPr>
        <w:snapToGrid w:val="0"/>
        <w:spacing w:line="360" w:lineRule="auto"/>
        <w:ind w:firstLine="120"/>
        <w:rPr>
          <w:rFonts w:ascii="新宋体" w:hAnsi="新宋体" w:eastAsia="新宋体"/>
          <w:sz w:val="24"/>
        </w:rPr>
      </w:pPr>
      <w:r>
        <w:rPr>
          <w:rFonts w:hint="eastAsia" w:ascii="新宋体" w:hAnsi="新宋体" w:eastAsia="新宋体"/>
          <w:sz w:val="24"/>
        </w:rPr>
        <w:t xml:space="preserve">5、税金            </w:t>
      </w:r>
      <w:r>
        <w:rPr>
          <w:rFonts w:ascii="新宋体" w:hAnsi="新宋体" w:eastAsia="新宋体"/>
          <w:sz w:val="24"/>
        </w:rPr>
        <w:t>[</w:t>
      </w:r>
      <w:r>
        <w:rPr>
          <w:rFonts w:hint="eastAsia" w:ascii="新宋体" w:hAnsi="新宋体" w:eastAsia="新宋体"/>
          <w:sz w:val="24"/>
        </w:rPr>
        <w:t>分部分项工程量清单费用</w:t>
      </w:r>
      <w:r>
        <w:rPr>
          <w:rFonts w:ascii="新宋体" w:hAnsi="新宋体" w:eastAsia="新宋体"/>
          <w:sz w:val="24"/>
        </w:rPr>
        <w:t>+</w:t>
      </w:r>
      <w:r>
        <w:rPr>
          <w:rFonts w:hint="eastAsia" w:ascii="新宋体" w:hAnsi="新宋体" w:eastAsia="新宋体"/>
          <w:sz w:val="24"/>
        </w:rPr>
        <w:t>措施项目费用</w:t>
      </w:r>
      <w:r>
        <w:rPr>
          <w:rFonts w:ascii="新宋体" w:hAnsi="新宋体" w:eastAsia="新宋体"/>
          <w:sz w:val="24"/>
        </w:rPr>
        <w:t>+</w:t>
      </w:r>
      <w:r>
        <w:rPr>
          <w:rFonts w:hint="eastAsia" w:ascii="新宋体" w:hAnsi="新宋体" w:eastAsia="新宋体"/>
          <w:sz w:val="24"/>
        </w:rPr>
        <w:t>其他项目费用</w:t>
      </w:r>
      <w:r>
        <w:rPr>
          <w:rFonts w:ascii="新宋体" w:hAnsi="新宋体" w:eastAsia="新宋体"/>
          <w:sz w:val="24"/>
        </w:rPr>
        <w:t>+</w:t>
      </w:r>
      <w:r>
        <w:rPr>
          <w:rFonts w:hint="eastAsia" w:ascii="新宋体" w:hAnsi="新宋体" w:eastAsia="新宋体"/>
          <w:sz w:val="24"/>
        </w:rPr>
        <w:t>规费</w:t>
      </w:r>
    </w:p>
    <w:p w14:paraId="5913C3C7">
      <w:pPr>
        <w:snapToGrid w:val="0"/>
        <w:spacing w:line="360" w:lineRule="auto"/>
        <w:ind w:firstLine="2760"/>
        <w:rPr>
          <w:rFonts w:ascii="新宋体" w:hAnsi="新宋体" w:eastAsia="新宋体"/>
          <w:sz w:val="24"/>
        </w:rPr>
      </w:pPr>
      <w:r>
        <w:rPr>
          <w:rFonts w:ascii="新宋体" w:hAnsi="新宋体" w:eastAsia="新宋体"/>
          <w:sz w:val="24"/>
        </w:rPr>
        <w:t>-</w:t>
      </w:r>
      <w:r>
        <w:rPr>
          <w:rFonts w:hint="eastAsia" w:ascii="新宋体" w:hAnsi="新宋体" w:eastAsia="新宋体"/>
          <w:sz w:val="24"/>
        </w:rPr>
        <w:t>（</w:t>
      </w:r>
      <w:r>
        <w:rPr>
          <w:rFonts w:hint="eastAsia" w:ascii="新宋体" w:hAnsi="新宋体" w:eastAsia="新宋体"/>
          <w:sz w:val="24"/>
          <w:u w:val="single"/>
        </w:rPr>
        <w:t>除税甲供材料费</w:t>
      </w:r>
      <w:r>
        <w:rPr>
          <w:rFonts w:ascii="新宋体" w:hAnsi="新宋体" w:eastAsia="新宋体"/>
          <w:sz w:val="24"/>
          <w:u w:val="single"/>
        </w:rPr>
        <w:t>+</w:t>
      </w:r>
      <w:r>
        <w:rPr>
          <w:rFonts w:hint="eastAsia" w:ascii="新宋体" w:hAnsi="新宋体" w:eastAsia="新宋体"/>
          <w:sz w:val="24"/>
          <w:u w:val="single"/>
        </w:rPr>
        <w:t>除税甲供设备费）</w:t>
      </w:r>
      <w:r>
        <w:rPr>
          <w:rFonts w:ascii="新宋体" w:hAnsi="新宋体" w:eastAsia="新宋体"/>
          <w:sz w:val="24"/>
          <w:u w:val="single"/>
        </w:rPr>
        <w:t>/1.01</w:t>
      </w:r>
      <w:r>
        <w:rPr>
          <w:rFonts w:ascii="新宋体" w:hAnsi="新宋体" w:eastAsia="新宋体"/>
          <w:sz w:val="24"/>
        </w:rPr>
        <w:t>]</w:t>
      </w:r>
      <w:r>
        <w:rPr>
          <w:rFonts w:hint="eastAsia" w:ascii="新宋体" w:hAnsi="新宋体" w:eastAsia="新宋体"/>
          <w:sz w:val="24"/>
        </w:rPr>
        <w:t>×</w:t>
      </w:r>
      <w:r>
        <w:rPr>
          <w:rFonts w:hint="eastAsia" w:ascii="新宋体" w:hAnsi="新宋体" w:eastAsia="新宋体"/>
          <w:sz w:val="24"/>
          <w:u w:val="single"/>
        </w:rPr>
        <w:t>9</w:t>
      </w:r>
      <w:r>
        <w:rPr>
          <w:rFonts w:ascii="新宋体" w:hAnsi="新宋体" w:eastAsia="新宋体"/>
          <w:sz w:val="24"/>
          <w:u w:val="single"/>
        </w:rPr>
        <w:t>%</w:t>
      </w:r>
    </w:p>
    <w:p w14:paraId="641C444A">
      <w:pPr>
        <w:snapToGrid w:val="0"/>
        <w:spacing w:line="360" w:lineRule="auto"/>
        <w:ind w:firstLine="120"/>
        <w:rPr>
          <w:rFonts w:ascii="新宋体" w:hAnsi="新宋体" w:eastAsia="新宋体"/>
          <w:sz w:val="24"/>
        </w:rPr>
      </w:pPr>
      <w:r>
        <w:rPr>
          <w:rFonts w:hint="eastAsia" w:ascii="新宋体" w:hAnsi="新宋体" w:eastAsia="新宋体"/>
          <w:sz w:val="24"/>
        </w:rPr>
        <w:t>6、工程造价        分部分项工程量清单费用</w:t>
      </w:r>
      <w:r>
        <w:rPr>
          <w:rFonts w:ascii="新宋体" w:hAnsi="新宋体" w:eastAsia="新宋体"/>
          <w:sz w:val="24"/>
        </w:rPr>
        <w:t>+</w:t>
      </w:r>
      <w:r>
        <w:rPr>
          <w:rFonts w:hint="eastAsia" w:ascii="新宋体" w:hAnsi="新宋体" w:eastAsia="新宋体"/>
          <w:sz w:val="24"/>
        </w:rPr>
        <w:t>措施项目费用</w:t>
      </w:r>
      <w:r>
        <w:rPr>
          <w:rFonts w:ascii="新宋体" w:hAnsi="新宋体" w:eastAsia="新宋体"/>
          <w:sz w:val="24"/>
        </w:rPr>
        <w:t>+</w:t>
      </w:r>
      <w:r>
        <w:rPr>
          <w:rFonts w:hint="eastAsia" w:ascii="新宋体" w:hAnsi="新宋体" w:eastAsia="新宋体"/>
          <w:sz w:val="24"/>
        </w:rPr>
        <w:t>其他项目费用</w:t>
      </w:r>
      <w:r>
        <w:rPr>
          <w:rFonts w:ascii="新宋体" w:hAnsi="新宋体" w:eastAsia="新宋体"/>
          <w:sz w:val="24"/>
        </w:rPr>
        <w:t>+</w:t>
      </w:r>
      <w:r>
        <w:rPr>
          <w:rFonts w:hint="eastAsia" w:ascii="新宋体" w:hAnsi="新宋体" w:eastAsia="新宋体"/>
          <w:sz w:val="24"/>
        </w:rPr>
        <w:t>规费</w:t>
      </w:r>
    </w:p>
    <w:p w14:paraId="4EAD4EF2">
      <w:pPr>
        <w:snapToGrid w:val="0"/>
        <w:spacing w:line="360" w:lineRule="auto"/>
        <w:ind w:firstLine="2760"/>
        <w:rPr>
          <w:rFonts w:hint="eastAsia" w:ascii="新宋体" w:hAnsi="新宋体" w:eastAsia="新宋体"/>
          <w:sz w:val="24"/>
        </w:rPr>
      </w:pPr>
      <w:r>
        <w:rPr>
          <w:rFonts w:ascii="新宋体" w:hAnsi="新宋体" w:eastAsia="新宋体"/>
          <w:sz w:val="24"/>
        </w:rPr>
        <w:t>-</w:t>
      </w:r>
      <w:r>
        <w:rPr>
          <w:rFonts w:hint="eastAsia" w:ascii="新宋体" w:hAnsi="新宋体" w:eastAsia="新宋体"/>
          <w:sz w:val="24"/>
        </w:rPr>
        <w:t>（除税甲供材料费</w:t>
      </w:r>
      <w:r>
        <w:rPr>
          <w:rFonts w:ascii="新宋体" w:hAnsi="新宋体" w:eastAsia="新宋体"/>
          <w:sz w:val="24"/>
        </w:rPr>
        <w:t>+</w:t>
      </w:r>
      <w:r>
        <w:rPr>
          <w:rFonts w:hint="eastAsia" w:ascii="新宋体" w:hAnsi="新宋体" w:eastAsia="新宋体"/>
          <w:sz w:val="24"/>
        </w:rPr>
        <w:t>除税甲供设备费）</w:t>
      </w:r>
      <w:r>
        <w:rPr>
          <w:rFonts w:ascii="新宋体" w:hAnsi="新宋体" w:eastAsia="新宋体"/>
          <w:sz w:val="24"/>
        </w:rPr>
        <w:t>/1.01+</w:t>
      </w:r>
      <w:r>
        <w:rPr>
          <w:rFonts w:hint="eastAsia" w:ascii="新宋体" w:hAnsi="新宋体" w:eastAsia="新宋体"/>
          <w:sz w:val="24"/>
        </w:rPr>
        <w:t>税金</w:t>
      </w:r>
    </w:p>
    <w:p w14:paraId="2850AA49">
      <w:pPr>
        <w:snapToGrid w:val="0"/>
        <w:spacing w:line="360" w:lineRule="auto"/>
        <w:rPr>
          <w:rFonts w:ascii="新宋体" w:hAnsi="新宋体" w:eastAsia="新宋体"/>
          <w:sz w:val="24"/>
        </w:rPr>
      </w:pPr>
      <w:r>
        <w:rPr>
          <w:rFonts w:hint="eastAsia" w:ascii="新宋体" w:hAnsi="新宋体" w:eastAsia="新宋体"/>
          <w:sz w:val="24"/>
        </w:rPr>
        <w:t>二、分部分项工程费用部分</w:t>
      </w:r>
    </w:p>
    <w:p w14:paraId="2639F915">
      <w:pPr>
        <w:snapToGrid w:val="0"/>
        <w:spacing w:line="360" w:lineRule="auto"/>
        <w:ind w:firstLine="120"/>
        <w:rPr>
          <w:rFonts w:ascii="新宋体" w:hAnsi="新宋体" w:eastAsia="新宋体"/>
          <w:sz w:val="24"/>
        </w:rPr>
      </w:pPr>
      <w:r>
        <w:rPr>
          <w:rFonts w:ascii="新宋体" w:hAnsi="新宋体" w:eastAsia="新宋体"/>
          <w:sz w:val="24"/>
        </w:rPr>
        <w:t>1</w:t>
      </w:r>
      <w:r>
        <w:rPr>
          <w:rFonts w:hint="eastAsia" w:ascii="新宋体" w:hAnsi="新宋体" w:eastAsia="新宋体"/>
          <w:sz w:val="24"/>
        </w:rPr>
        <w:t>、工程类别：按《费用定额》中的“工程类别划分”执行；</w:t>
      </w:r>
    </w:p>
    <w:p w14:paraId="0B47E170">
      <w:pPr>
        <w:snapToGrid w:val="0"/>
        <w:spacing w:line="360" w:lineRule="auto"/>
        <w:ind w:firstLine="120"/>
        <w:rPr>
          <w:rFonts w:ascii="新宋体" w:hAnsi="新宋体" w:eastAsia="新宋体"/>
          <w:sz w:val="24"/>
        </w:rPr>
      </w:pPr>
      <w:r>
        <w:rPr>
          <w:rFonts w:ascii="新宋体" w:hAnsi="新宋体" w:eastAsia="新宋体"/>
          <w:sz w:val="24"/>
        </w:rPr>
        <w:t>2</w:t>
      </w:r>
      <w:r>
        <w:rPr>
          <w:rFonts w:hint="eastAsia" w:ascii="新宋体" w:hAnsi="新宋体" w:eastAsia="新宋体"/>
          <w:sz w:val="24"/>
        </w:rPr>
        <w:t>、工程量按《建设工程工程量清单计价规范》、《工程量计算规范》、《费用定额》、《计价定额》及图纸等计算；</w:t>
      </w:r>
    </w:p>
    <w:p w14:paraId="2CB1940A">
      <w:pPr>
        <w:snapToGrid w:val="0"/>
        <w:spacing w:line="360" w:lineRule="auto"/>
        <w:ind w:firstLine="120"/>
        <w:rPr>
          <w:rFonts w:ascii="新宋体" w:hAnsi="新宋体" w:eastAsia="新宋体"/>
          <w:sz w:val="24"/>
        </w:rPr>
      </w:pPr>
      <w:r>
        <w:rPr>
          <w:rFonts w:hint="eastAsia" w:ascii="新宋体" w:hAnsi="新宋体" w:eastAsia="新宋体"/>
          <w:sz w:val="24"/>
        </w:rPr>
        <w:t>3、人工工资单价参照苏建函价[202</w:t>
      </w:r>
      <w:r>
        <w:rPr>
          <w:rFonts w:hint="eastAsia" w:ascii="新宋体" w:hAnsi="新宋体" w:eastAsia="新宋体"/>
          <w:sz w:val="24"/>
          <w:lang w:val="en-US" w:eastAsia="zh-CN"/>
        </w:rPr>
        <w:t>5</w:t>
      </w:r>
      <w:r>
        <w:rPr>
          <w:rFonts w:hint="eastAsia" w:ascii="新宋体" w:hAnsi="新宋体" w:eastAsia="新宋体"/>
          <w:sz w:val="24"/>
        </w:rPr>
        <w:t>]</w:t>
      </w:r>
      <w:r>
        <w:rPr>
          <w:rFonts w:hint="eastAsia" w:ascii="新宋体" w:hAnsi="新宋体" w:eastAsia="新宋体"/>
          <w:sz w:val="24"/>
          <w:lang w:val="en-US" w:eastAsia="zh-CN"/>
        </w:rPr>
        <w:t>66</w:t>
      </w:r>
      <w:r>
        <w:rPr>
          <w:rFonts w:hint="eastAsia" w:ascii="新宋体" w:hAnsi="新宋体" w:eastAsia="新宋体"/>
          <w:sz w:val="24"/>
        </w:rPr>
        <w:t>号文件执行；</w:t>
      </w:r>
    </w:p>
    <w:p w14:paraId="2C01FA97">
      <w:pPr>
        <w:snapToGrid w:val="0"/>
        <w:spacing w:line="360" w:lineRule="auto"/>
        <w:ind w:firstLine="120"/>
        <w:rPr>
          <w:rFonts w:ascii="新宋体" w:hAnsi="新宋体" w:eastAsia="新宋体"/>
          <w:sz w:val="24"/>
        </w:rPr>
      </w:pPr>
      <w:r>
        <w:rPr>
          <w:rFonts w:ascii="新宋体" w:hAnsi="新宋体" w:eastAsia="新宋体"/>
          <w:sz w:val="24"/>
        </w:rPr>
        <w:t>4</w:t>
      </w:r>
      <w:r>
        <w:rPr>
          <w:rFonts w:hint="eastAsia" w:ascii="新宋体" w:hAnsi="新宋体" w:eastAsia="新宋体"/>
          <w:sz w:val="24"/>
        </w:rPr>
        <w:t>、材料单价执行</w:t>
      </w:r>
      <w:r>
        <w:rPr>
          <w:rFonts w:ascii="新宋体" w:hAnsi="新宋体" w:eastAsia="新宋体"/>
          <w:sz w:val="24"/>
          <w:u w:val="single"/>
        </w:rPr>
        <w:t xml:space="preserve"> 20</w:t>
      </w:r>
      <w:r>
        <w:rPr>
          <w:rFonts w:hint="eastAsia" w:ascii="新宋体" w:hAnsi="新宋体" w:eastAsia="新宋体"/>
          <w:sz w:val="24"/>
          <w:u w:val="single"/>
        </w:rPr>
        <w:t>2</w:t>
      </w:r>
      <w:r>
        <w:rPr>
          <w:rFonts w:hint="eastAsia" w:ascii="新宋体" w:hAnsi="新宋体" w:eastAsia="新宋体"/>
          <w:sz w:val="24"/>
          <w:u w:val="single"/>
          <w:lang w:val="en-US" w:eastAsia="zh-CN"/>
        </w:rPr>
        <w:t>5</w:t>
      </w:r>
      <w:r>
        <w:rPr>
          <w:rFonts w:ascii="新宋体" w:hAnsi="新宋体" w:eastAsia="新宋体"/>
          <w:sz w:val="24"/>
          <w:u w:val="single"/>
        </w:rPr>
        <w:t xml:space="preserve"> </w:t>
      </w:r>
      <w:r>
        <w:rPr>
          <w:rFonts w:hint="eastAsia" w:ascii="新宋体" w:hAnsi="新宋体" w:eastAsia="新宋体"/>
          <w:sz w:val="24"/>
        </w:rPr>
        <w:t>年第</w:t>
      </w:r>
      <w:r>
        <w:rPr>
          <w:rFonts w:hint="eastAsia" w:ascii="新宋体" w:hAnsi="新宋体" w:eastAsia="新宋体"/>
          <w:sz w:val="24"/>
          <w:u w:val="single"/>
          <w:lang w:val="en-US" w:eastAsia="zh-CN"/>
        </w:rPr>
        <w:t>11</w:t>
      </w:r>
      <w:r>
        <w:rPr>
          <w:rFonts w:hint="eastAsia" w:ascii="新宋体" w:hAnsi="新宋体" w:eastAsia="新宋体"/>
          <w:sz w:val="24"/>
        </w:rPr>
        <w:t>期《盐城工程造价》中射阳县主要建筑安装材料指导价或市场信息价，无指导价或市场信息价的参照目前市场价格；</w:t>
      </w:r>
      <w:r>
        <w:rPr>
          <w:rFonts w:ascii="新宋体" w:hAnsi="新宋体" w:eastAsia="新宋体"/>
          <w:sz w:val="24"/>
          <w:highlight w:val="yellow"/>
        </w:rPr>
        <w:br w:type="textWrapping"/>
      </w:r>
      <w:r>
        <w:rPr>
          <w:rFonts w:ascii="新宋体" w:hAnsi="新宋体" w:eastAsia="新宋体"/>
          <w:sz w:val="24"/>
        </w:rPr>
        <w:t xml:space="preserve"> 5</w:t>
      </w:r>
      <w:r>
        <w:rPr>
          <w:rFonts w:hint="eastAsia" w:ascii="新宋体" w:hAnsi="新宋体" w:eastAsia="新宋体"/>
          <w:sz w:val="24"/>
        </w:rPr>
        <w:t>、机械单价中燃料费按</w:t>
      </w:r>
      <w:r>
        <w:rPr>
          <w:rFonts w:ascii="新宋体" w:hAnsi="新宋体" w:eastAsia="新宋体"/>
          <w:sz w:val="24"/>
          <w:u w:val="single"/>
        </w:rPr>
        <w:t xml:space="preserve"> 20</w:t>
      </w:r>
      <w:r>
        <w:rPr>
          <w:rFonts w:hint="eastAsia" w:ascii="新宋体" w:hAnsi="新宋体" w:eastAsia="新宋体"/>
          <w:sz w:val="24"/>
          <w:u w:val="single"/>
        </w:rPr>
        <w:t>2</w:t>
      </w:r>
      <w:r>
        <w:rPr>
          <w:rFonts w:hint="eastAsia" w:ascii="新宋体" w:hAnsi="新宋体" w:eastAsia="新宋体"/>
          <w:sz w:val="24"/>
          <w:u w:val="single"/>
          <w:lang w:val="en-US" w:eastAsia="zh-CN"/>
        </w:rPr>
        <w:t>5</w:t>
      </w:r>
      <w:r>
        <w:rPr>
          <w:rFonts w:ascii="新宋体" w:hAnsi="新宋体" w:eastAsia="新宋体"/>
          <w:sz w:val="24"/>
          <w:u w:val="single"/>
        </w:rPr>
        <w:t xml:space="preserve"> </w:t>
      </w:r>
      <w:r>
        <w:rPr>
          <w:rFonts w:hint="eastAsia" w:ascii="新宋体" w:hAnsi="新宋体" w:eastAsia="新宋体"/>
          <w:sz w:val="24"/>
        </w:rPr>
        <w:t>年第</w:t>
      </w:r>
      <w:r>
        <w:rPr>
          <w:rFonts w:hint="eastAsia" w:ascii="新宋体" w:hAnsi="新宋体" w:eastAsia="新宋体"/>
          <w:sz w:val="24"/>
          <w:u w:val="single"/>
          <w:lang w:val="en-US" w:eastAsia="zh-CN"/>
        </w:rPr>
        <w:t>11</w:t>
      </w:r>
      <w:r>
        <w:rPr>
          <w:rFonts w:hint="eastAsia" w:ascii="新宋体" w:hAnsi="新宋体" w:eastAsia="新宋体"/>
          <w:sz w:val="24"/>
        </w:rPr>
        <w:t>期《盐城工程造价》市场指导价或市场信息价；</w:t>
      </w:r>
    </w:p>
    <w:p w14:paraId="326B2421">
      <w:pPr>
        <w:snapToGrid w:val="0"/>
        <w:spacing w:line="360" w:lineRule="auto"/>
        <w:ind w:firstLine="120"/>
        <w:rPr>
          <w:rFonts w:ascii="新宋体" w:hAnsi="新宋体" w:eastAsia="新宋体"/>
          <w:sz w:val="24"/>
        </w:rPr>
      </w:pPr>
      <w:r>
        <w:rPr>
          <w:rFonts w:ascii="新宋体" w:hAnsi="新宋体" w:eastAsia="新宋体"/>
          <w:sz w:val="24"/>
        </w:rPr>
        <w:t>6</w:t>
      </w:r>
      <w:r>
        <w:rPr>
          <w:rFonts w:hint="eastAsia" w:ascii="新宋体" w:hAnsi="新宋体" w:eastAsia="新宋体"/>
          <w:sz w:val="24"/>
        </w:rPr>
        <w:t>、企业管理费按《费用定额》中的“工程费用取费标准及有关规定”中相应单位工程的</w:t>
      </w:r>
    </w:p>
    <w:p w14:paraId="7C01CB16">
      <w:pPr>
        <w:snapToGrid w:val="0"/>
        <w:spacing w:line="360" w:lineRule="auto"/>
        <w:rPr>
          <w:rFonts w:ascii="新宋体" w:hAnsi="新宋体" w:eastAsia="新宋体"/>
          <w:sz w:val="24"/>
        </w:rPr>
      </w:pPr>
      <w:r>
        <w:rPr>
          <w:rFonts w:hint="eastAsia" w:ascii="新宋体" w:hAnsi="新宋体" w:eastAsia="新宋体"/>
          <w:sz w:val="24"/>
        </w:rPr>
        <w:t>标准计取；</w:t>
      </w:r>
    </w:p>
    <w:p w14:paraId="171F20AC">
      <w:pPr>
        <w:snapToGrid w:val="0"/>
        <w:spacing w:line="360" w:lineRule="auto"/>
        <w:ind w:firstLine="120"/>
        <w:rPr>
          <w:rFonts w:ascii="新宋体" w:hAnsi="新宋体" w:eastAsia="新宋体"/>
          <w:sz w:val="24"/>
        </w:rPr>
      </w:pPr>
      <w:r>
        <w:rPr>
          <w:rFonts w:ascii="新宋体" w:hAnsi="新宋体" w:eastAsia="新宋体"/>
          <w:sz w:val="24"/>
        </w:rPr>
        <w:t>7</w:t>
      </w:r>
      <w:r>
        <w:rPr>
          <w:rFonts w:hint="eastAsia" w:ascii="新宋体" w:hAnsi="新宋体" w:eastAsia="新宋体"/>
          <w:sz w:val="24"/>
        </w:rPr>
        <w:t>、利润率：按《费用定额》中的“工程费用取费标准及有关规定”计取；</w:t>
      </w:r>
    </w:p>
    <w:p w14:paraId="5379DBFC">
      <w:pPr>
        <w:snapToGrid w:val="0"/>
        <w:spacing w:line="360" w:lineRule="auto"/>
        <w:ind w:firstLine="120"/>
        <w:rPr>
          <w:rFonts w:hint="eastAsia" w:ascii="新宋体" w:hAnsi="新宋体" w:eastAsia="新宋体"/>
          <w:sz w:val="24"/>
        </w:rPr>
      </w:pPr>
      <w:r>
        <w:rPr>
          <w:rFonts w:ascii="新宋体" w:hAnsi="新宋体" w:eastAsia="新宋体"/>
          <w:sz w:val="24"/>
        </w:rPr>
        <w:t>8</w:t>
      </w:r>
      <w:r>
        <w:rPr>
          <w:rFonts w:hint="eastAsia" w:ascii="新宋体" w:hAnsi="新宋体" w:eastAsia="新宋体"/>
          <w:sz w:val="24"/>
        </w:rPr>
        <w:t>、风险费率：投标人按（人工费</w:t>
      </w:r>
      <w:r>
        <w:rPr>
          <w:rFonts w:ascii="新宋体" w:hAnsi="新宋体" w:eastAsia="新宋体"/>
          <w:sz w:val="24"/>
        </w:rPr>
        <w:t>+</w:t>
      </w:r>
      <w:r>
        <w:rPr>
          <w:rFonts w:hint="eastAsia" w:ascii="新宋体" w:hAnsi="新宋体" w:eastAsia="新宋体"/>
          <w:sz w:val="24"/>
        </w:rPr>
        <w:t>材料费</w:t>
      </w:r>
      <w:r>
        <w:rPr>
          <w:rFonts w:ascii="新宋体" w:hAnsi="新宋体" w:eastAsia="新宋体"/>
          <w:sz w:val="24"/>
        </w:rPr>
        <w:t>+</w:t>
      </w:r>
      <w:r>
        <w:rPr>
          <w:rFonts w:hint="eastAsia" w:ascii="新宋体" w:hAnsi="新宋体" w:eastAsia="新宋体"/>
          <w:sz w:val="24"/>
        </w:rPr>
        <w:t>机械费</w:t>
      </w:r>
      <w:r>
        <w:rPr>
          <w:rFonts w:ascii="新宋体" w:hAnsi="新宋体" w:eastAsia="新宋体"/>
          <w:sz w:val="24"/>
        </w:rPr>
        <w:t>+</w:t>
      </w:r>
      <w:r>
        <w:rPr>
          <w:rFonts w:hint="eastAsia" w:ascii="新宋体" w:hAnsi="新宋体" w:eastAsia="新宋体"/>
          <w:sz w:val="24"/>
        </w:rPr>
        <w:t>管理费</w:t>
      </w:r>
      <w:r>
        <w:rPr>
          <w:rFonts w:ascii="新宋体" w:hAnsi="新宋体" w:eastAsia="新宋体"/>
          <w:sz w:val="24"/>
        </w:rPr>
        <w:t>+</w:t>
      </w:r>
      <w:r>
        <w:rPr>
          <w:rFonts w:hint="eastAsia" w:ascii="新宋体" w:hAnsi="新宋体" w:eastAsia="新宋体"/>
          <w:sz w:val="24"/>
        </w:rPr>
        <w:t>利润</w:t>
      </w:r>
      <w:r>
        <w:rPr>
          <w:rFonts w:ascii="新宋体" w:hAnsi="新宋体" w:eastAsia="新宋体"/>
          <w:sz w:val="24"/>
        </w:rPr>
        <w:t>-</w:t>
      </w:r>
      <w:r>
        <w:rPr>
          <w:rFonts w:hint="eastAsia" w:ascii="新宋体" w:hAnsi="新宋体" w:eastAsia="新宋体"/>
          <w:sz w:val="24"/>
        </w:rPr>
        <w:t>工程设备费）的适当比例和相关规定考虑。</w:t>
      </w:r>
    </w:p>
    <w:p w14:paraId="0BD89141">
      <w:pPr>
        <w:snapToGrid w:val="0"/>
        <w:spacing w:line="360" w:lineRule="auto"/>
        <w:rPr>
          <w:rFonts w:ascii="新宋体" w:hAnsi="新宋体" w:eastAsia="新宋体"/>
          <w:sz w:val="24"/>
        </w:rPr>
      </w:pPr>
      <w:r>
        <w:rPr>
          <w:rFonts w:hint="eastAsia" w:ascii="新宋体" w:hAnsi="新宋体" w:eastAsia="新宋体"/>
          <w:sz w:val="24"/>
        </w:rPr>
        <w:t>三、措施项目部分：</w:t>
      </w:r>
    </w:p>
    <w:p w14:paraId="2F1C5AFC">
      <w:pPr>
        <w:snapToGrid w:val="0"/>
        <w:spacing w:line="360" w:lineRule="auto"/>
        <w:ind w:firstLine="120"/>
        <w:rPr>
          <w:rFonts w:ascii="新宋体" w:hAnsi="新宋体" w:eastAsia="新宋体"/>
          <w:sz w:val="24"/>
        </w:rPr>
      </w:pPr>
      <w:r>
        <w:rPr>
          <w:rFonts w:ascii="新宋体" w:hAnsi="新宋体" w:eastAsia="新宋体"/>
          <w:sz w:val="24"/>
        </w:rPr>
        <w:t>1</w:t>
      </w:r>
      <w:r>
        <w:rPr>
          <w:rFonts w:hint="eastAsia" w:ascii="新宋体" w:hAnsi="新宋体" w:eastAsia="新宋体"/>
          <w:sz w:val="24"/>
        </w:rPr>
        <w:t>、安全文明施工措施费：该费用为不可竞争费，在招标控制价编制和投标报价中应根据文件规定足额计取；</w:t>
      </w:r>
    </w:p>
    <w:p w14:paraId="364C2653">
      <w:pPr>
        <w:snapToGrid w:val="0"/>
        <w:spacing w:line="360" w:lineRule="auto"/>
        <w:ind w:firstLine="120"/>
        <w:rPr>
          <w:rFonts w:ascii="新宋体" w:hAnsi="新宋体" w:eastAsia="新宋体"/>
          <w:sz w:val="24"/>
        </w:rPr>
      </w:pPr>
      <w:r>
        <w:rPr>
          <w:rFonts w:hint="eastAsia" w:ascii="新宋体" w:hAnsi="新宋体" w:eastAsia="新宋体"/>
          <w:sz w:val="24"/>
        </w:rPr>
        <w:t>2、扬尘污染防治增加费：按分部分项工程费</w:t>
      </w:r>
      <w:r>
        <w:rPr>
          <w:rFonts w:ascii="新宋体" w:hAnsi="新宋体" w:eastAsia="新宋体"/>
          <w:sz w:val="24"/>
        </w:rPr>
        <w:t>+</w:t>
      </w:r>
      <w:r>
        <w:rPr>
          <w:rFonts w:hint="eastAsia" w:ascii="新宋体" w:hAnsi="新宋体" w:eastAsia="新宋体"/>
          <w:sz w:val="24"/>
        </w:rPr>
        <w:t>单价措施项目费</w:t>
      </w:r>
      <w:r>
        <w:rPr>
          <w:rFonts w:ascii="新宋体" w:hAnsi="新宋体" w:eastAsia="新宋体"/>
          <w:sz w:val="24"/>
        </w:rPr>
        <w:t>-</w:t>
      </w:r>
      <w:r>
        <w:rPr>
          <w:rFonts w:hint="eastAsia" w:ascii="新宋体" w:hAnsi="新宋体" w:eastAsia="新宋体"/>
          <w:sz w:val="24"/>
        </w:rPr>
        <w:t>工程设备费（</w:t>
      </w:r>
      <w:r>
        <w:rPr>
          <w:rFonts w:ascii="新宋体" w:hAnsi="新宋体" w:eastAsia="新宋体"/>
          <w:sz w:val="24"/>
          <w:u w:val="single"/>
        </w:rPr>
        <w:t xml:space="preserve"> </w:t>
      </w:r>
      <w:r>
        <w:rPr>
          <w:rFonts w:hint="eastAsia" w:ascii="新宋体" w:hAnsi="新宋体" w:eastAsia="新宋体"/>
          <w:bCs/>
          <w:sz w:val="24"/>
          <w:u w:val="single"/>
        </w:rPr>
        <w:t>各专业</w:t>
      </w:r>
      <w:r>
        <w:rPr>
          <w:rFonts w:ascii="新宋体" w:hAnsi="新宋体" w:eastAsia="新宋体"/>
          <w:sz w:val="24"/>
          <w:u w:val="single"/>
        </w:rPr>
        <w:t xml:space="preserve"> </w:t>
      </w:r>
      <w:r>
        <w:rPr>
          <w:rFonts w:hint="eastAsia" w:ascii="新宋体" w:hAnsi="新宋体" w:eastAsia="新宋体"/>
          <w:sz w:val="24"/>
        </w:rPr>
        <w:t>）计算；</w:t>
      </w:r>
    </w:p>
    <w:p w14:paraId="64268329">
      <w:pPr>
        <w:snapToGrid w:val="0"/>
        <w:spacing w:line="360" w:lineRule="auto"/>
        <w:ind w:firstLine="120"/>
        <w:rPr>
          <w:rFonts w:ascii="新宋体" w:hAnsi="新宋体" w:eastAsia="新宋体"/>
          <w:sz w:val="24"/>
        </w:rPr>
      </w:pPr>
      <w:r>
        <w:rPr>
          <w:rFonts w:hint="eastAsia" w:ascii="新宋体" w:hAnsi="新宋体" w:eastAsia="新宋体"/>
          <w:sz w:val="24"/>
        </w:rPr>
        <w:t>3、工程按质论价：按分部分项工程费</w:t>
      </w:r>
      <w:r>
        <w:rPr>
          <w:rFonts w:ascii="新宋体" w:hAnsi="新宋体" w:eastAsia="新宋体"/>
          <w:sz w:val="24"/>
        </w:rPr>
        <w:t>+</w:t>
      </w:r>
      <w:r>
        <w:rPr>
          <w:rFonts w:hint="eastAsia" w:ascii="新宋体" w:hAnsi="新宋体" w:eastAsia="新宋体"/>
          <w:sz w:val="24"/>
        </w:rPr>
        <w:t>单价措施项目费</w:t>
      </w:r>
      <w:r>
        <w:rPr>
          <w:rFonts w:ascii="新宋体" w:hAnsi="新宋体" w:eastAsia="新宋体"/>
          <w:sz w:val="24"/>
        </w:rPr>
        <w:t>-</w:t>
      </w:r>
      <w:r>
        <w:rPr>
          <w:rFonts w:hint="eastAsia" w:ascii="新宋体" w:hAnsi="新宋体" w:eastAsia="新宋体"/>
          <w:sz w:val="24"/>
        </w:rPr>
        <w:t>工程设备费（</w:t>
      </w:r>
      <w:r>
        <w:rPr>
          <w:rFonts w:ascii="新宋体" w:hAnsi="新宋体" w:eastAsia="新宋体"/>
          <w:sz w:val="24"/>
          <w:u w:val="single"/>
        </w:rPr>
        <w:t xml:space="preserve"> </w:t>
      </w:r>
      <w:r>
        <w:rPr>
          <w:rFonts w:hint="eastAsia" w:ascii="新宋体" w:hAnsi="新宋体" w:eastAsia="新宋体"/>
          <w:sz w:val="24"/>
          <w:u w:val="single"/>
        </w:rPr>
        <w:t>/</w:t>
      </w:r>
      <w:r>
        <w:rPr>
          <w:rFonts w:ascii="新宋体" w:hAnsi="新宋体" w:eastAsia="新宋体"/>
          <w:sz w:val="24"/>
          <w:u w:val="single"/>
        </w:rPr>
        <w:t xml:space="preserve">  </w:t>
      </w:r>
      <w:r>
        <w:rPr>
          <w:rFonts w:hint="eastAsia" w:ascii="新宋体" w:hAnsi="新宋体" w:eastAsia="新宋体"/>
          <w:sz w:val="24"/>
        </w:rPr>
        <w:t>）计算；</w:t>
      </w:r>
    </w:p>
    <w:p w14:paraId="611892F8">
      <w:pPr>
        <w:snapToGrid w:val="0"/>
        <w:spacing w:line="360" w:lineRule="auto"/>
        <w:ind w:firstLine="120"/>
        <w:rPr>
          <w:rFonts w:ascii="新宋体" w:hAnsi="新宋体" w:eastAsia="新宋体"/>
          <w:sz w:val="24"/>
        </w:rPr>
      </w:pPr>
      <w:r>
        <w:rPr>
          <w:rFonts w:hint="eastAsia" w:ascii="新宋体" w:hAnsi="新宋体" w:eastAsia="新宋体"/>
          <w:sz w:val="24"/>
        </w:rPr>
        <w:t>4、夜间施工费：按分部分项工程费</w:t>
      </w:r>
      <w:r>
        <w:rPr>
          <w:rFonts w:ascii="新宋体" w:hAnsi="新宋体" w:eastAsia="新宋体"/>
          <w:sz w:val="24"/>
        </w:rPr>
        <w:t>+</w:t>
      </w:r>
      <w:r>
        <w:rPr>
          <w:rFonts w:hint="eastAsia" w:ascii="新宋体" w:hAnsi="新宋体" w:eastAsia="新宋体"/>
          <w:sz w:val="24"/>
        </w:rPr>
        <w:t>单价措施项目费</w:t>
      </w:r>
      <w:r>
        <w:rPr>
          <w:rFonts w:ascii="新宋体" w:hAnsi="新宋体" w:eastAsia="新宋体"/>
          <w:sz w:val="24"/>
        </w:rPr>
        <w:t>-</w:t>
      </w:r>
      <w:r>
        <w:rPr>
          <w:rFonts w:hint="eastAsia" w:ascii="新宋体" w:hAnsi="新宋体" w:eastAsia="新宋体"/>
          <w:sz w:val="24"/>
        </w:rPr>
        <w:t>工程设备费（</w:t>
      </w:r>
      <w:r>
        <w:rPr>
          <w:rFonts w:ascii="新宋体" w:hAnsi="新宋体" w:eastAsia="新宋体"/>
          <w:sz w:val="24"/>
          <w:u w:val="single"/>
        </w:rPr>
        <w:t xml:space="preserve">  </w:t>
      </w:r>
      <w:r>
        <w:rPr>
          <w:rFonts w:ascii="新宋体" w:hAnsi="新宋体" w:eastAsia="新宋体"/>
          <w:sz w:val="24"/>
        </w:rPr>
        <w:t>/</w:t>
      </w:r>
      <w:r>
        <w:rPr>
          <w:rFonts w:ascii="新宋体" w:hAnsi="新宋体" w:eastAsia="新宋体"/>
          <w:sz w:val="24"/>
          <w:u w:val="single"/>
        </w:rPr>
        <w:t xml:space="preserve">   </w:t>
      </w:r>
      <w:r>
        <w:rPr>
          <w:rFonts w:hint="eastAsia" w:ascii="新宋体" w:hAnsi="新宋体" w:eastAsia="新宋体"/>
          <w:sz w:val="24"/>
        </w:rPr>
        <w:t>）计算；</w:t>
      </w:r>
    </w:p>
    <w:p w14:paraId="3663AF08">
      <w:pPr>
        <w:snapToGrid w:val="0"/>
        <w:spacing w:line="360" w:lineRule="auto"/>
        <w:ind w:firstLine="120"/>
        <w:rPr>
          <w:rFonts w:ascii="新宋体" w:hAnsi="新宋体" w:eastAsia="新宋体"/>
          <w:sz w:val="24"/>
        </w:rPr>
      </w:pPr>
      <w:r>
        <w:rPr>
          <w:rFonts w:hint="eastAsia" w:ascii="新宋体" w:hAnsi="新宋体" w:eastAsia="新宋体"/>
          <w:sz w:val="24"/>
        </w:rPr>
        <w:t>5、二次搬运费：按分部分项工程费</w:t>
      </w:r>
      <w:r>
        <w:rPr>
          <w:rFonts w:ascii="新宋体" w:hAnsi="新宋体" w:eastAsia="新宋体"/>
          <w:sz w:val="24"/>
        </w:rPr>
        <w:t>+</w:t>
      </w:r>
      <w:r>
        <w:rPr>
          <w:rFonts w:hint="eastAsia" w:ascii="新宋体" w:hAnsi="新宋体" w:eastAsia="新宋体"/>
          <w:sz w:val="24"/>
        </w:rPr>
        <w:t>单价措施项目费</w:t>
      </w:r>
      <w:r>
        <w:rPr>
          <w:rFonts w:ascii="新宋体" w:hAnsi="新宋体" w:eastAsia="新宋体"/>
          <w:sz w:val="24"/>
        </w:rPr>
        <w:t>-</w:t>
      </w:r>
      <w:r>
        <w:rPr>
          <w:rFonts w:hint="eastAsia" w:ascii="新宋体" w:hAnsi="新宋体" w:eastAsia="新宋体"/>
          <w:sz w:val="24"/>
        </w:rPr>
        <w:t>工程设备费（</w:t>
      </w:r>
      <w:r>
        <w:rPr>
          <w:rFonts w:ascii="新宋体" w:hAnsi="新宋体" w:eastAsia="新宋体"/>
          <w:sz w:val="24"/>
          <w:u w:val="single"/>
        </w:rPr>
        <w:t xml:space="preserve">  </w:t>
      </w:r>
      <w:r>
        <w:rPr>
          <w:rFonts w:ascii="新宋体" w:hAnsi="新宋体" w:eastAsia="新宋体"/>
          <w:sz w:val="24"/>
        </w:rPr>
        <w:t>/</w:t>
      </w:r>
      <w:r>
        <w:rPr>
          <w:rFonts w:ascii="新宋体" w:hAnsi="新宋体" w:eastAsia="新宋体"/>
          <w:sz w:val="24"/>
          <w:u w:val="single"/>
        </w:rPr>
        <w:t xml:space="preserve">   </w:t>
      </w:r>
      <w:r>
        <w:rPr>
          <w:rFonts w:hint="eastAsia" w:ascii="新宋体" w:hAnsi="新宋体" w:eastAsia="新宋体"/>
          <w:sz w:val="24"/>
        </w:rPr>
        <w:t>）计算；</w:t>
      </w:r>
    </w:p>
    <w:p w14:paraId="55FB279F">
      <w:pPr>
        <w:snapToGrid w:val="0"/>
        <w:spacing w:line="360" w:lineRule="auto"/>
        <w:ind w:firstLine="120"/>
        <w:rPr>
          <w:rFonts w:ascii="新宋体" w:hAnsi="新宋体" w:eastAsia="新宋体"/>
          <w:sz w:val="24"/>
        </w:rPr>
      </w:pPr>
      <w:r>
        <w:rPr>
          <w:rFonts w:hint="eastAsia" w:ascii="新宋体" w:hAnsi="新宋体" w:eastAsia="新宋体"/>
          <w:sz w:val="24"/>
        </w:rPr>
        <w:t>6、冬雨季施工增加费：按分部分项工程费</w:t>
      </w:r>
      <w:r>
        <w:rPr>
          <w:rFonts w:ascii="新宋体" w:hAnsi="新宋体" w:eastAsia="新宋体"/>
          <w:sz w:val="24"/>
        </w:rPr>
        <w:t>+</w:t>
      </w:r>
      <w:r>
        <w:rPr>
          <w:rFonts w:hint="eastAsia" w:ascii="新宋体" w:hAnsi="新宋体" w:eastAsia="新宋体"/>
          <w:sz w:val="24"/>
        </w:rPr>
        <w:t>单价措施费</w:t>
      </w:r>
      <w:r>
        <w:rPr>
          <w:rFonts w:ascii="新宋体" w:hAnsi="新宋体" w:eastAsia="新宋体"/>
          <w:sz w:val="24"/>
        </w:rPr>
        <w:t>-</w:t>
      </w:r>
      <w:r>
        <w:rPr>
          <w:rFonts w:hint="eastAsia" w:ascii="新宋体" w:hAnsi="新宋体" w:eastAsia="新宋体"/>
          <w:sz w:val="24"/>
        </w:rPr>
        <w:t>工程设备费（</w:t>
      </w:r>
      <w:r>
        <w:rPr>
          <w:rFonts w:ascii="新宋体" w:hAnsi="新宋体" w:eastAsia="新宋体"/>
          <w:sz w:val="24"/>
          <w:u w:val="single"/>
        </w:rPr>
        <w:t xml:space="preserve">    </w:t>
      </w:r>
      <w:r>
        <w:rPr>
          <w:rFonts w:ascii="新宋体" w:hAnsi="新宋体" w:eastAsia="新宋体"/>
          <w:sz w:val="24"/>
        </w:rPr>
        <w:t>/</w:t>
      </w:r>
      <w:r>
        <w:rPr>
          <w:rFonts w:ascii="新宋体" w:hAnsi="新宋体" w:eastAsia="新宋体"/>
          <w:sz w:val="24"/>
          <w:u w:val="single"/>
        </w:rPr>
        <w:t xml:space="preserve">    </w:t>
      </w:r>
      <w:r>
        <w:rPr>
          <w:rFonts w:hint="eastAsia" w:ascii="新宋体" w:hAnsi="新宋体" w:eastAsia="新宋体"/>
          <w:sz w:val="24"/>
        </w:rPr>
        <w:t>）计算；</w:t>
      </w:r>
    </w:p>
    <w:p w14:paraId="7FE1EF72">
      <w:pPr>
        <w:snapToGrid w:val="0"/>
        <w:spacing w:line="360" w:lineRule="auto"/>
        <w:ind w:firstLine="120"/>
        <w:rPr>
          <w:rFonts w:ascii="新宋体" w:hAnsi="新宋体" w:eastAsia="新宋体"/>
          <w:sz w:val="24"/>
        </w:rPr>
      </w:pPr>
      <w:r>
        <w:rPr>
          <w:rFonts w:hint="eastAsia" w:ascii="新宋体" w:hAnsi="新宋体" w:eastAsia="新宋体"/>
          <w:sz w:val="24"/>
        </w:rPr>
        <w:t>7、地上地下设施、建筑物的临时保护设施费：按分部分项工程费</w:t>
      </w:r>
      <w:r>
        <w:rPr>
          <w:rFonts w:ascii="新宋体" w:hAnsi="新宋体" w:eastAsia="新宋体"/>
          <w:sz w:val="24"/>
        </w:rPr>
        <w:t>+</w:t>
      </w:r>
      <w:r>
        <w:rPr>
          <w:rFonts w:hint="eastAsia" w:ascii="新宋体" w:hAnsi="新宋体" w:eastAsia="新宋体"/>
          <w:sz w:val="24"/>
        </w:rPr>
        <w:t>单价措施费</w:t>
      </w:r>
      <w:r>
        <w:rPr>
          <w:rFonts w:ascii="新宋体" w:hAnsi="新宋体" w:eastAsia="新宋体"/>
          <w:sz w:val="24"/>
        </w:rPr>
        <w:t>-</w:t>
      </w:r>
      <w:r>
        <w:rPr>
          <w:rFonts w:hint="eastAsia" w:ascii="新宋体" w:hAnsi="新宋体" w:eastAsia="新宋体"/>
          <w:sz w:val="24"/>
        </w:rPr>
        <w:t>工程设备费（</w:t>
      </w:r>
      <w:r>
        <w:rPr>
          <w:rFonts w:ascii="新宋体" w:hAnsi="新宋体" w:eastAsia="新宋体"/>
          <w:sz w:val="24"/>
          <w:u w:val="single"/>
        </w:rPr>
        <w:t xml:space="preserve">    </w:t>
      </w:r>
      <w:r>
        <w:rPr>
          <w:rFonts w:ascii="新宋体" w:hAnsi="新宋体" w:eastAsia="新宋体"/>
          <w:sz w:val="24"/>
        </w:rPr>
        <w:t>/</w:t>
      </w:r>
      <w:r>
        <w:rPr>
          <w:rFonts w:ascii="新宋体" w:hAnsi="新宋体" w:eastAsia="新宋体"/>
          <w:sz w:val="24"/>
          <w:u w:val="single"/>
        </w:rPr>
        <w:t xml:space="preserve">    </w:t>
      </w:r>
      <w:r>
        <w:rPr>
          <w:rFonts w:hint="eastAsia" w:ascii="新宋体" w:hAnsi="新宋体" w:eastAsia="新宋体"/>
          <w:sz w:val="24"/>
        </w:rPr>
        <w:t>）计算；</w:t>
      </w:r>
    </w:p>
    <w:p w14:paraId="194A5714">
      <w:pPr>
        <w:snapToGrid w:val="0"/>
        <w:spacing w:line="360" w:lineRule="auto"/>
        <w:ind w:firstLine="120"/>
        <w:rPr>
          <w:rFonts w:ascii="新宋体" w:hAnsi="新宋体" w:eastAsia="新宋体"/>
          <w:sz w:val="24"/>
        </w:rPr>
      </w:pPr>
      <w:r>
        <w:rPr>
          <w:rFonts w:hint="eastAsia" w:ascii="新宋体" w:hAnsi="新宋体" w:eastAsia="新宋体"/>
          <w:sz w:val="24"/>
        </w:rPr>
        <w:t>8、已完工程及设备保护费：按分部分项工程费</w:t>
      </w:r>
      <w:r>
        <w:rPr>
          <w:rFonts w:ascii="新宋体" w:hAnsi="新宋体" w:eastAsia="新宋体"/>
          <w:sz w:val="24"/>
        </w:rPr>
        <w:t>+</w:t>
      </w:r>
      <w:r>
        <w:rPr>
          <w:rFonts w:hint="eastAsia" w:ascii="新宋体" w:hAnsi="新宋体" w:eastAsia="新宋体"/>
          <w:sz w:val="24"/>
        </w:rPr>
        <w:t>单价措施项目费</w:t>
      </w:r>
      <w:r>
        <w:rPr>
          <w:rFonts w:ascii="新宋体" w:hAnsi="新宋体" w:eastAsia="新宋体"/>
          <w:sz w:val="24"/>
        </w:rPr>
        <w:t>-</w:t>
      </w:r>
      <w:r>
        <w:rPr>
          <w:rFonts w:hint="eastAsia" w:ascii="新宋体" w:hAnsi="新宋体" w:eastAsia="新宋体"/>
          <w:sz w:val="24"/>
        </w:rPr>
        <w:t>工程设备费（</w:t>
      </w:r>
      <w:r>
        <w:rPr>
          <w:rFonts w:ascii="新宋体" w:hAnsi="新宋体" w:eastAsia="新宋体"/>
          <w:sz w:val="24"/>
          <w:u w:val="single"/>
        </w:rPr>
        <w:t xml:space="preserve"> </w:t>
      </w:r>
      <w:r>
        <w:rPr>
          <w:rFonts w:hint="eastAsia" w:ascii="新宋体" w:hAnsi="新宋体" w:eastAsia="新宋体"/>
          <w:sz w:val="24"/>
        </w:rPr>
        <w:t>工程费率为</w:t>
      </w:r>
      <w:r>
        <w:rPr>
          <w:rFonts w:ascii="新宋体" w:hAnsi="新宋体" w:eastAsia="新宋体"/>
          <w:sz w:val="24"/>
          <w:u w:val="single"/>
        </w:rPr>
        <w:t xml:space="preserve"> </w:t>
      </w:r>
      <w:r>
        <w:rPr>
          <w:rFonts w:hint="eastAsia" w:ascii="新宋体" w:hAnsi="新宋体" w:eastAsia="新宋体"/>
          <w:sz w:val="24"/>
          <w:u w:val="single"/>
          <w:lang w:val="en-US" w:eastAsia="zh-CN"/>
        </w:rPr>
        <w:t>/</w:t>
      </w:r>
      <w:r>
        <w:rPr>
          <w:rFonts w:ascii="新宋体" w:hAnsi="新宋体" w:eastAsia="新宋体"/>
          <w:sz w:val="24"/>
          <w:u w:val="single"/>
        </w:rPr>
        <w:t xml:space="preserve"> </w:t>
      </w:r>
      <w:r>
        <w:rPr>
          <w:rFonts w:hint="eastAsia" w:ascii="新宋体" w:hAnsi="新宋体" w:eastAsia="新宋体"/>
          <w:sz w:val="24"/>
        </w:rPr>
        <w:t>）计算；</w:t>
      </w:r>
    </w:p>
    <w:p w14:paraId="1281B053">
      <w:pPr>
        <w:snapToGrid w:val="0"/>
        <w:spacing w:line="360" w:lineRule="auto"/>
        <w:ind w:firstLine="120"/>
        <w:rPr>
          <w:rFonts w:ascii="新宋体" w:hAnsi="新宋体" w:eastAsia="新宋体"/>
          <w:sz w:val="24"/>
        </w:rPr>
      </w:pPr>
      <w:r>
        <w:rPr>
          <w:rFonts w:hint="eastAsia" w:ascii="新宋体" w:hAnsi="新宋体" w:eastAsia="新宋体"/>
          <w:sz w:val="24"/>
        </w:rPr>
        <w:t>9、临时设施费：按分部分项工程费</w:t>
      </w:r>
      <w:r>
        <w:rPr>
          <w:rFonts w:ascii="新宋体" w:hAnsi="新宋体" w:eastAsia="新宋体"/>
          <w:sz w:val="24"/>
        </w:rPr>
        <w:t>+</w:t>
      </w:r>
      <w:r>
        <w:rPr>
          <w:rFonts w:hint="eastAsia" w:ascii="新宋体" w:hAnsi="新宋体" w:eastAsia="新宋体"/>
          <w:sz w:val="24"/>
        </w:rPr>
        <w:t>单价措施项目费</w:t>
      </w:r>
      <w:r>
        <w:rPr>
          <w:rFonts w:ascii="新宋体" w:hAnsi="新宋体" w:eastAsia="新宋体"/>
          <w:sz w:val="24"/>
        </w:rPr>
        <w:t>-</w:t>
      </w:r>
      <w:r>
        <w:rPr>
          <w:rFonts w:hint="eastAsia" w:ascii="新宋体" w:hAnsi="新宋体" w:eastAsia="新宋体"/>
          <w:sz w:val="24"/>
        </w:rPr>
        <w:t>工程设备费（</w:t>
      </w:r>
      <w:r>
        <w:rPr>
          <w:rFonts w:hint="eastAsia" w:ascii="新宋体" w:hAnsi="新宋体" w:eastAsia="新宋体"/>
          <w:sz w:val="24"/>
          <w:u w:val="single"/>
        </w:rPr>
        <w:t xml:space="preserve"> 各专业 </w:t>
      </w:r>
      <w:r>
        <w:rPr>
          <w:rFonts w:hint="eastAsia" w:ascii="新宋体" w:hAnsi="新宋体" w:eastAsia="新宋体"/>
          <w:sz w:val="24"/>
        </w:rPr>
        <w:t>）计算；</w:t>
      </w:r>
    </w:p>
    <w:p w14:paraId="1BA02983">
      <w:pPr>
        <w:snapToGrid w:val="0"/>
        <w:spacing w:line="360" w:lineRule="auto"/>
        <w:ind w:firstLine="120"/>
        <w:rPr>
          <w:rFonts w:ascii="新宋体" w:hAnsi="新宋体" w:eastAsia="新宋体"/>
          <w:sz w:val="24"/>
        </w:rPr>
      </w:pPr>
      <w:r>
        <w:rPr>
          <w:rFonts w:hint="eastAsia" w:ascii="新宋体" w:hAnsi="新宋体" w:eastAsia="新宋体"/>
          <w:sz w:val="24"/>
        </w:rPr>
        <w:t>10、赶工措施费：按分部分项工程费</w:t>
      </w:r>
      <w:r>
        <w:rPr>
          <w:rFonts w:ascii="新宋体" w:hAnsi="新宋体" w:eastAsia="新宋体"/>
          <w:sz w:val="24"/>
        </w:rPr>
        <w:t>+</w:t>
      </w:r>
      <w:r>
        <w:rPr>
          <w:rFonts w:hint="eastAsia" w:ascii="新宋体" w:hAnsi="新宋体" w:eastAsia="新宋体"/>
          <w:sz w:val="24"/>
        </w:rPr>
        <w:t>单价措施项目费</w:t>
      </w:r>
      <w:r>
        <w:rPr>
          <w:rFonts w:ascii="新宋体" w:hAnsi="新宋体" w:eastAsia="新宋体"/>
          <w:sz w:val="24"/>
        </w:rPr>
        <w:t>-</w:t>
      </w:r>
      <w:r>
        <w:rPr>
          <w:rFonts w:hint="eastAsia" w:ascii="新宋体" w:hAnsi="新宋体" w:eastAsia="新宋体"/>
          <w:sz w:val="24"/>
        </w:rPr>
        <w:t>工程设备费（</w:t>
      </w:r>
      <w:r>
        <w:rPr>
          <w:rFonts w:ascii="新宋体" w:hAnsi="新宋体" w:eastAsia="新宋体"/>
          <w:sz w:val="24"/>
          <w:u w:val="single"/>
        </w:rPr>
        <w:t xml:space="preserve"> </w:t>
      </w:r>
      <w:r>
        <w:rPr>
          <w:rFonts w:ascii="新宋体" w:hAnsi="新宋体" w:eastAsia="新宋体"/>
          <w:sz w:val="24"/>
        </w:rPr>
        <w:t>/</w:t>
      </w:r>
      <w:r>
        <w:rPr>
          <w:rFonts w:ascii="新宋体" w:hAnsi="新宋体" w:eastAsia="新宋体"/>
          <w:sz w:val="24"/>
          <w:u w:val="single"/>
        </w:rPr>
        <w:t xml:space="preserve"> </w:t>
      </w:r>
      <w:r>
        <w:rPr>
          <w:rFonts w:hint="eastAsia" w:ascii="新宋体" w:hAnsi="新宋体" w:eastAsia="新宋体"/>
          <w:sz w:val="24"/>
        </w:rPr>
        <w:t>）计算；</w:t>
      </w:r>
    </w:p>
    <w:p w14:paraId="5CE39439">
      <w:pPr>
        <w:snapToGrid w:val="0"/>
        <w:spacing w:line="360" w:lineRule="auto"/>
        <w:ind w:firstLine="120"/>
        <w:rPr>
          <w:rFonts w:ascii="新宋体" w:hAnsi="新宋体" w:eastAsia="新宋体"/>
          <w:sz w:val="24"/>
        </w:rPr>
      </w:pPr>
      <w:r>
        <w:rPr>
          <w:rFonts w:ascii="新宋体" w:hAnsi="新宋体" w:eastAsia="新宋体"/>
          <w:sz w:val="24"/>
        </w:rPr>
        <w:t>1</w:t>
      </w:r>
      <w:r>
        <w:rPr>
          <w:rFonts w:hint="eastAsia" w:ascii="新宋体" w:hAnsi="新宋体" w:eastAsia="新宋体"/>
          <w:sz w:val="24"/>
        </w:rPr>
        <w:t>1、特殊条件下施工增加费：按分部分项工程费</w:t>
      </w:r>
      <w:r>
        <w:rPr>
          <w:rFonts w:ascii="新宋体" w:hAnsi="新宋体" w:eastAsia="新宋体"/>
          <w:sz w:val="24"/>
        </w:rPr>
        <w:t>+</w:t>
      </w:r>
      <w:r>
        <w:rPr>
          <w:rFonts w:hint="eastAsia" w:ascii="新宋体" w:hAnsi="新宋体" w:eastAsia="新宋体"/>
          <w:sz w:val="24"/>
        </w:rPr>
        <w:t>单价措施项目费</w:t>
      </w:r>
      <w:r>
        <w:rPr>
          <w:rFonts w:ascii="新宋体" w:hAnsi="新宋体" w:eastAsia="新宋体"/>
          <w:sz w:val="24"/>
        </w:rPr>
        <w:t>-</w:t>
      </w:r>
      <w:r>
        <w:rPr>
          <w:rFonts w:hint="eastAsia" w:ascii="新宋体" w:hAnsi="新宋体" w:eastAsia="新宋体"/>
          <w:sz w:val="24"/>
        </w:rPr>
        <w:t>工程设备费（</w:t>
      </w:r>
      <w:r>
        <w:rPr>
          <w:rFonts w:hint="eastAsia" w:ascii="新宋体" w:hAnsi="新宋体" w:eastAsia="新宋体"/>
          <w:sz w:val="24"/>
          <w:u w:val="single"/>
        </w:rPr>
        <w:t>/</w:t>
      </w:r>
      <w:r>
        <w:rPr>
          <w:rFonts w:hint="eastAsia" w:ascii="新宋体" w:hAnsi="新宋体" w:eastAsia="新宋体"/>
          <w:sz w:val="24"/>
        </w:rPr>
        <w:t>）计算；</w:t>
      </w:r>
    </w:p>
    <w:p w14:paraId="23185D9B">
      <w:pPr>
        <w:snapToGrid w:val="0"/>
        <w:spacing w:line="360" w:lineRule="auto"/>
        <w:ind w:firstLine="120"/>
        <w:rPr>
          <w:rFonts w:ascii="新宋体" w:hAnsi="新宋体" w:eastAsia="新宋体"/>
          <w:sz w:val="24"/>
        </w:rPr>
      </w:pPr>
      <w:r>
        <w:rPr>
          <w:rFonts w:hint="eastAsia" w:ascii="新宋体" w:hAnsi="新宋体" w:eastAsia="新宋体"/>
          <w:sz w:val="24"/>
        </w:rPr>
        <w:t>12、非夜间施工照明：按分部分项工程费</w:t>
      </w:r>
      <w:r>
        <w:rPr>
          <w:rFonts w:ascii="新宋体" w:hAnsi="新宋体" w:eastAsia="新宋体"/>
          <w:sz w:val="24"/>
        </w:rPr>
        <w:t>+</w:t>
      </w:r>
      <w:r>
        <w:rPr>
          <w:rFonts w:hint="eastAsia" w:ascii="新宋体" w:hAnsi="新宋体" w:eastAsia="新宋体"/>
          <w:sz w:val="24"/>
        </w:rPr>
        <w:t>单价措施项目费</w:t>
      </w:r>
      <w:r>
        <w:rPr>
          <w:rFonts w:ascii="新宋体" w:hAnsi="新宋体" w:eastAsia="新宋体"/>
          <w:sz w:val="24"/>
        </w:rPr>
        <w:t>-</w:t>
      </w:r>
      <w:r>
        <w:rPr>
          <w:rFonts w:hint="eastAsia" w:ascii="新宋体" w:hAnsi="新宋体" w:eastAsia="新宋体"/>
          <w:sz w:val="24"/>
        </w:rPr>
        <w:t>工程设备费（</w:t>
      </w:r>
      <w:r>
        <w:rPr>
          <w:rFonts w:ascii="新宋体" w:hAnsi="新宋体" w:eastAsia="新宋体"/>
          <w:sz w:val="24"/>
          <w:u w:val="single"/>
        </w:rPr>
        <w:t xml:space="preserve"> </w:t>
      </w:r>
      <w:r>
        <w:rPr>
          <w:rFonts w:ascii="新宋体" w:hAnsi="新宋体" w:eastAsia="新宋体"/>
          <w:sz w:val="24"/>
        </w:rPr>
        <w:t>/</w:t>
      </w:r>
      <w:r>
        <w:rPr>
          <w:rFonts w:ascii="新宋体" w:hAnsi="新宋体" w:eastAsia="新宋体"/>
          <w:sz w:val="24"/>
          <w:u w:val="single"/>
        </w:rPr>
        <w:t xml:space="preserve"> </w:t>
      </w:r>
      <w:r>
        <w:rPr>
          <w:rFonts w:hint="eastAsia" w:ascii="新宋体" w:hAnsi="新宋体" w:eastAsia="新宋体"/>
          <w:sz w:val="24"/>
        </w:rPr>
        <w:t>）计算；</w:t>
      </w:r>
    </w:p>
    <w:p w14:paraId="371E7CC5">
      <w:pPr>
        <w:snapToGrid w:val="0"/>
        <w:spacing w:line="360" w:lineRule="auto"/>
        <w:ind w:firstLine="120"/>
        <w:rPr>
          <w:rFonts w:ascii="新宋体" w:hAnsi="新宋体" w:eastAsia="新宋体"/>
          <w:sz w:val="24"/>
        </w:rPr>
      </w:pPr>
      <w:r>
        <w:rPr>
          <w:rFonts w:hint="eastAsia" w:ascii="新宋体" w:hAnsi="新宋体" w:eastAsia="新宋体"/>
          <w:sz w:val="24"/>
        </w:rPr>
        <w:t>13、</w:t>
      </w:r>
      <w:r>
        <w:rPr>
          <w:rFonts w:hint="eastAsia" w:ascii="新宋体" w:hAnsi="新宋体" w:eastAsia="新宋体"/>
          <w:sz w:val="24"/>
          <w:lang w:val="en-US" w:eastAsia="zh-CN"/>
        </w:rPr>
        <w:t>行车、行人干扰</w:t>
      </w:r>
      <w:r>
        <w:rPr>
          <w:rFonts w:hint="eastAsia" w:ascii="新宋体" w:hAnsi="新宋体" w:eastAsia="新宋体"/>
          <w:sz w:val="24"/>
        </w:rPr>
        <w:t>：按分部分项工程费</w:t>
      </w:r>
      <w:r>
        <w:rPr>
          <w:rFonts w:ascii="新宋体" w:hAnsi="新宋体" w:eastAsia="新宋体"/>
          <w:sz w:val="24"/>
        </w:rPr>
        <w:t>+</w:t>
      </w:r>
      <w:r>
        <w:rPr>
          <w:rFonts w:hint="eastAsia" w:ascii="新宋体" w:hAnsi="新宋体" w:eastAsia="新宋体"/>
          <w:sz w:val="24"/>
        </w:rPr>
        <w:t>单价措施项目费</w:t>
      </w:r>
      <w:r>
        <w:rPr>
          <w:rFonts w:ascii="新宋体" w:hAnsi="新宋体" w:eastAsia="新宋体"/>
          <w:sz w:val="24"/>
        </w:rPr>
        <w:t>-</w:t>
      </w:r>
      <w:r>
        <w:rPr>
          <w:rFonts w:hint="eastAsia" w:ascii="新宋体" w:hAnsi="新宋体" w:eastAsia="新宋体"/>
          <w:sz w:val="24"/>
        </w:rPr>
        <w:t>工程设备费（</w:t>
      </w:r>
      <w:r>
        <w:rPr>
          <w:rFonts w:ascii="新宋体" w:hAnsi="新宋体" w:eastAsia="新宋体"/>
          <w:sz w:val="24"/>
          <w:u w:val="single"/>
        </w:rPr>
        <w:t xml:space="preserve"> </w:t>
      </w:r>
      <w:r>
        <w:rPr>
          <w:rFonts w:hint="eastAsia" w:ascii="新宋体" w:hAnsi="新宋体" w:eastAsia="新宋体"/>
          <w:sz w:val="24"/>
          <w:u w:val="single"/>
          <w:lang w:val="en-US" w:eastAsia="zh-CN"/>
        </w:rPr>
        <w:t>各专业</w:t>
      </w:r>
      <w:r>
        <w:rPr>
          <w:rFonts w:ascii="新宋体" w:hAnsi="新宋体" w:eastAsia="新宋体"/>
          <w:sz w:val="24"/>
          <w:u w:val="single"/>
        </w:rPr>
        <w:t xml:space="preserve"> </w:t>
      </w:r>
      <w:r>
        <w:rPr>
          <w:rFonts w:hint="eastAsia" w:ascii="新宋体" w:hAnsi="新宋体" w:eastAsia="新宋体"/>
          <w:sz w:val="24"/>
        </w:rPr>
        <w:t>）计算；</w:t>
      </w:r>
    </w:p>
    <w:p w14:paraId="02D67157">
      <w:pPr>
        <w:adjustRightInd w:val="0"/>
        <w:snapToGrid w:val="0"/>
        <w:spacing w:line="360" w:lineRule="auto"/>
        <w:ind w:firstLine="120" w:firstLineChars="50"/>
        <w:rPr>
          <w:rFonts w:ascii="新宋体" w:hAnsi="新宋体" w:eastAsia="新宋体"/>
          <w:bCs/>
          <w:sz w:val="24"/>
        </w:rPr>
      </w:pPr>
      <w:r>
        <w:rPr>
          <w:rFonts w:hint="eastAsia" w:ascii="新宋体" w:hAnsi="新宋体" w:eastAsia="新宋体"/>
          <w:bCs/>
          <w:sz w:val="24"/>
        </w:rPr>
        <w:t>14、建筑工人实名制费用：按分部分项工程费</w:t>
      </w:r>
      <w:r>
        <w:rPr>
          <w:rFonts w:ascii="新宋体" w:hAnsi="新宋体" w:eastAsia="新宋体"/>
          <w:bCs/>
          <w:sz w:val="24"/>
        </w:rPr>
        <w:t>+</w:t>
      </w:r>
      <w:r>
        <w:rPr>
          <w:rFonts w:hint="eastAsia" w:ascii="新宋体" w:hAnsi="新宋体" w:eastAsia="新宋体"/>
          <w:bCs/>
          <w:sz w:val="24"/>
        </w:rPr>
        <w:t>单价措施项目费</w:t>
      </w:r>
      <w:r>
        <w:rPr>
          <w:rFonts w:ascii="新宋体" w:hAnsi="新宋体" w:eastAsia="新宋体"/>
          <w:bCs/>
          <w:sz w:val="24"/>
        </w:rPr>
        <w:t>-</w:t>
      </w:r>
      <w:r>
        <w:rPr>
          <w:rFonts w:hint="eastAsia" w:ascii="新宋体" w:hAnsi="新宋体" w:eastAsia="新宋体"/>
          <w:bCs/>
          <w:sz w:val="24"/>
        </w:rPr>
        <w:t>工程设备费（</w:t>
      </w:r>
      <w:r>
        <w:rPr>
          <w:rFonts w:hint="eastAsia" w:ascii="新宋体" w:hAnsi="新宋体" w:eastAsia="新宋体"/>
          <w:bCs/>
          <w:sz w:val="24"/>
          <w:u w:val="single"/>
        </w:rPr>
        <w:t xml:space="preserve"> 各专业 </w:t>
      </w:r>
      <w:r>
        <w:rPr>
          <w:rFonts w:hint="eastAsia" w:ascii="新宋体" w:hAnsi="新宋体" w:eastAsia="新宋体"/>
          <w:bCs/>
          <w:sz w:val="24"/>
        </w:rPr>
        <w:t>）计算。</w:t>
      </w:r>
    </w:p>
    <w:p w14:paraId="69BDA911">
      <w:pPr>
        <w:snapToGrid w:val="0"/>
        <w:spacing w:line="360" w:lineRule="auto"/>
        <w:ind w:firstLine="120"/>
        <w:rPr>
          <w:rFonts w:hint="eastAsia" w:ascii="新宋体" w:hAnsi="新宋体" w:eastAsia="新宋体"/>
          <w:sz w:val="24"/>
        </w:rPr>
      </w:pPr>
      <w:r>
        <w:rPr>
          <w:rFonts w:hint="eastAsia" w:ascii="新宋体" w:hAnsi="新宋体" w:eastAsia="新宋体"/>
          <w:bCs/>
          <w:sz w:val="24"/>
        </w:rPr>
        <w:t>15、智慧工地费用：按分部分项工程费</w:t>
      </w:r>
      <w:r>
        <w:rPr>
          <w:rFonts w:ascii="新宋体" w:hAnsi="新宋体" w:eastAsia="新宋体"/>
          <w:bCs/>
          <w:sz w:val="24"/>
        </w:rPr>
        <w:t>+</w:t>
      </w:r>
      <w:r>
        <w:rPr>
          <w:rFonts w:hint="eastAsia" w:ascii="新宋体" w:hAnsi="新宋体" w:eastAsia="新宋体"/>
          <w:bCs/>
          <w:sz w:val="24"/>
        </w:rPr>
        <w:t>单价措施项目费</w:t>
      </w:r>
      <w:r>
        <w:rPr>
          <w:rFonts w:ascii="新宋体" w:hAnsi="新宋体" w:eastAsia="新宋体"/>
          <w:bCs/>
          <w:sz w:val="24"/>
        </w:rPr>
        <w:t>-</w:t>
      </w:r>
      <w:r>
        <w:rPr>
          <w:rFonts w:hint="eastAsia" w:ascii="新宋体" w:hAnsi="新宋体" w:eastAsia="新宋体"/>
          <w:bCs/>
          <w:sz w:val="24"/>
        </w:rPr>
        <w:t>工程设备费（</w:t>
      </w:r>
      <w:r>
        <w:rPr>
          <w:rFonts w:hint="eastAsia" w:ascii="新宋体" w:hAnsi="新宋体" w:eastAsia="新宋体"/>
          <w:bCs/>
          <w:sz w:val="24"/>
          <w:u w:val="single"/>
        </w:rPr>
        <w:t xml:space="preserve"> 各专业</w:t>
      </w:r>
      <w:r>
        <w:rPr>
          <w:rFonts w:hint="eastAsia" w:ascii="新宋体" w:hAnsi="新宋体" w:eastAsia="新宋体"/>
          <w:bCs/>
          <w:sz w:val="24"/>
        </w:rPr>
        <w:t>）计算</w:t>
      </w:r>
      <w:r>
        <w:rPr>
          <w:rFonts w:hint="eastAsia" w:ascii="新宋体" w:hAnsi="新宋体" w:eastAsia="新宋体"/>
          <w:sz w:val="24"/>
        </w:rPr>
        <w:t>。</w:t>
      </w:r>
    </w:p>
    <w:p w14:paraId="16F0DFF6">
      <w:pPr>
        <w:snapToGrid w:val="0"/>
        <w:spacing w:line="360" w:lineRule="auto"/>
        <w:rPr>
          <w:rFonts w:ascii="新宋体" w:hAnsi="新宋体" w:eastAsia="新宋体"/>
          <w:sz w:val="24"/>
        </w:rPr>
      </w:pPr>
      <w:r>
        <w:rPr>
          <w:rFonts w:hint="eastAsia" w:ascii="新宋体" w:hAnsi="新宋体" w:eastAsia="新宋体"/>
          <w:sz w:val="24"/>
        </w:rPr>
        <w:t>四、规</w:t>
      </w:r>
      <w:r>
        <w:rPr>
          <w:rFonts w:ascii="新宋体" w:hAnsi="新宋体" w:eastAsia="新宋体"/>
          <w:sz w:val="24"/>
        </w:rPr>
        <w:t xml:space="preserve"> </w:t>
      </w:r>
      <w:r>
        <w:rPr>
          <w:rFonts w:hint="eastAsia" w:ascii="新宋体" w:hAnsi="新宋体" w:eastAsia="新宋体"/>
          <w:sz w:val="24"/>
        </w:rPr>
        <w:t>费：</w:t>
      </w:r>
    </w:p>
    <w:p w14:paraId="376BF09C">
      <w:pPr>
        <w:snapToGrid w:val="0"/>
        <w:spacing w:line="360" w:lineRule="auto"/>
        <w:ind w:left="-359" w:firstLine="360"/>
        <w:rPr>
          <w:rFonts w:ascii="新宋体" w:hAnsi="新宋体" w:eastAsia="新宋体"/>
          <w:sz w:val="24"/>
        </w:rPr>
      </w:pPr>
      <w:r>
        <w:rPr>
          <w:rFonts w:hint="eastAsia" w:ascii="新宋体" w:hAnsi="新宋体" w:eastAsia="新宋体"/>
          <w:sz w:val="24"/>
        </w:rPr>
        <w:t>1、环境保护税：暂按0.1%考虑；</w:t>
      </w:r>
    </w:p>
    <w:p w14:paraId="61D54B67">
      <w:pPr>
        <w:snapToGrid w:val="0"/>
        <w:spacing w:line="360" w:lineRule="auto"/>
        <w:ind w:left="-359" w:firstLine="360"/>
        <w:rPr>
          <w:rFonts w:hint="eastAsia" w:ascii="新宋体" w:hAnsi="新宋体" w:eastAsia="新宋体"/>
          <w:sz w:val="24"/>
        </w:rPr>
      </w:pPr>
      <w:r>
        <w:rPr>
          <w:rFonts w:hint="eastAsia" w:ascii="新宋体" w:hAnsi="新宋体" w:eastAsia="新宋体"/>
          <w:sz w:val="24"/>
        </w:rPr>
        <w:t>2、社会保险费和住房公积金：按苏建价[2016]154号文中的标准执行。</w:t>
      </w:r>
    </w:p>
    <w:p w14:paraId="45FDEB95">
      <w:pPr>
        <w:snapToGrid w:val="0"/>
        <w:spacing w:line="360" w:lineRule="auto"/>
        <w:rPr>
          <w:rFonts w:ascii="新宋体" w:hAnsi="新宋体" w:eastAsia="新宋体"/>
          <w:sz w:val="24"/>
        </w:rPr>
      </w:pPr>
      <w:r>
        <w:rPr>
          <w:rFonts w:hint="eastAsia" w:ascii="新宋体" w:hAnsi="新宋体" w:eastAsia="新宋体"/>
          <w:sz w:val="24"/>
        </w:rPr>
        <w:t>五、税</w:t>
      </w:r>
      <w:r>
        <w:rPr>
          <w:rFonts w:ascii="新宋体" w:hAnsi="新宋体" w:eastAsia="新宋体"/>
          <w:sz w:val="24"/>
        </w:rPr>
        <w:t xml:space="preserve"> </w:t>
      </w:r>
      <w:r>
        <w:rPr>
          <w:rFonts w:hint="eastAsia" w:ascii="新宋体" w:hAnsi="新宋体" w:eastAsia="新宋体"/>
          <w:sz w:val="24"/>
        </w:rPr>
        <w:t>金：</w:t>
      </w:r>
    </w:p>
    <w:p w14:paraId="20B06BDE">
      <w:pPr>
        <w:snapToGrid w:val="0"/>
        <w:spacing w:line="360" w:lineRule="auto"/>
        <w:ind w:firstLine="240"/>
        <w:rPr>
          <w:rFonts w:hint="eastAsia" w:ascii="新宋体" w:hAnsi="新宋体" w:eastAsia="新宋体"/>
          <w:sz w:val="24"/>
        </w:rPr>
      </w:pPr>
      <w:r>
        <w:rPr>
          <w:rFonts w:hint="eastAsia" w:ascii="新宋体" w:hAnsi="新宋体" w:eastAsia="新宋体"/>
          <w:sz w:val="24"/>
        </w:rPr>
        <w:t>税金是指根据建筑服务销售价格，按规定税率计算的增值税销项税额。本工程采用一般计税方法，税率为</w:t>
      </w:r>
      <w:r>
        <w:rPr>
          <w:rFonts w:hint="eastAsia" w:ascii="新宋体" w:hAnsi="新宋体" w:eastAsia="新宋体"/>
          <w:sz w:val="24"/>
          <w:u w:val="single"/>
        </w:rPr>
        <w:t xml:space="preserve"> 9 </w:t>
      </w:r>
      <w:r>
        <w:rPr>
          <w:rFonts w:hint="eastAsia" w:ascii="新宋体" w:hAnsi="新宋体" w:eastAsia="新宋体"/>
          <w:sz w:val="24"/>
        </w:rPr>
        <w:t>%。</w:t>
      </w:r>
    </w:p>
    <w:p w14:paraId="7F088D64">
      <w:pPr>
        <w:snapToGrid w:val="0"/>
        <w:spacing w:line="360" w:lineRule="auto"/>
        <w:rPr>
          <w:rFonts w:ascii="新宋体" w:hAnsi="新宋体" w:eastAsia="新宋体"/>
          <w:sz w:val="24"/>
        </w:rPr>
      </w:pPr>
      <w:r>
        <w:rPr>
          <w:rFonts w:hint="eastAsia" w:ascii="新宋体" w:hAnsi="新宋体" w:eastAsia="新宋体"/>
          <w:sz w:val="24"/>
        </w:rPr>
        <w:t>六、其他说明</w:t>
      </w:r>
    </w:p>
    <w:p w14:paraId="3C189D02">
      <w:pPr>
        <w:snapToGrid w:val="0"/>
        <w:spacing w:line="360" w:lineRule="auto"/>
        <w:ind w:firstLine="120"/>
        <w:rPr>
          <w:rFonts w:hint="eastAsia" w:ascii="新宋体" w:hAnsi="新宋体" w:eastAsia="新宋体"/>
          <w:sz w:val="24"/>
        </w:rPr>
      </w:pPr>
      <w:r>
        <w:rPr>
          <w:rFonts w:hint="eastAsia" w:ascii="新宋体" w:hAnsi="新宋体" w:eastAsia="新宋体"/>
          <w:sz w:val="24"/>
        </w:rPr>
        <w:t>1、</w:t>
      </w:r>
      <w:r>
        <w:rPr>
          <w:rFonts w:hint="eastAsia" w:ascii="新宋体" w:hAnsi="新宋体" w:eastAsia="新宋体"/>
          <w:sz w:val="24"/>
          <w:lang w:val="en-US" w:eastAsia="zh-CN"/>
        </w:rPr>
        <w:t>本项目模拟清单编制依据</w:t>
      </w:r>
      <w:r>
        <w:rPr>
          <w:rFonts w:hint="eastAsia" w:ascii="新宋体" w:hAnsi="新宋体" w:eastAsia="新宋体"/>
          <w:sz w:val="24"/>
          <w:lang w:eastAsia="zh-CN"/>
        </w:rPr>
        <w:t>《建设工程工程量清单计价规范》（GB50500-2013）及相关专业计价定额，</w:t>
      </w:r>
      <w:r>
        <w:rPr>
          <w:rFonts w:hint="eastAsia" w:ascii="新宋体" w:hAnsi="新宋体" w:eastAsia="新宋体"/>
          <w:sz w:val="24"/>
          <w:lang w:val="en-US" w:eastAsia="zh-CN"/>
        </w:rPr>
        <w:t>项目实施过程中如住建部门发布新清单计价规范及计价定额，本项目仍按</w:t>
      </w:r>
      <w:r>
        <w:rPr>
          <w:rFonts w:hint="eastAsia" w:ascii="新宋体" w:hAnsi="新宋体" w:eastAsia="新宋体"/>
          <w:sz w:val="24"/>
          <w:lang w:eastAsia="zh-CN"/>
        </w:rPr>
        <w:t>《建设工程工程量清单计价规范》（GB50500-2013）、《江苏省建设工程费用定额》（2014年）营改增后调整内容（以下简称《费用定额》）及相关专业计价定额</w:t>
      </w:r>
      <w:r>
        <w:rPr>
          <w:rFonts w:hint="eastAsia" w:ascii="新宋体" w:hAnsi="新宋体" w:eastAsia="新宋体"/>
          <w:sz w:val="24"/>
          <w:lang w:val="en-US" w:eastAsia="zh-CN"/>
        </w:rPr>
        <w:t>进行结算。</w:t>
      </w:r>
    </w:p>
    <w:p w14:paraId="3BA4D907">
      <w:pPr>
        <w:snapToGrid w:val="0"/>
        <w:spacing w:line="360" w:lineRule="auto"/>
        <w:ind w:firstLine="120"/>
        <w:rPr>
          <w:rFonts w:hint="default" w:ascii="新宋体" w:hAnsi="新宋体" w:eastAsia="新宋体"/>
          <w:sz w:val="24"/>
          <w:lang w:val="en-US"/>
        </w:rPr>
      </w:pPr>
      <w:r>
        <w:rPr>
          <w:rFonts w:hint="eastAsia" w:ascii="新宋体" w:hAnsi="新宋体" w:eastAsia="新宋体"/>
          <w:sz w:val="24"/>
          <w:lang w:val="en-US" w:eastAsia="zh-CN"/>
        </w:rPr>
        <w:t>2、</w:t>
      </w:r>
      <w:r>
        <w:rPr>
          <w:rFonts w:hint="eastAsia" w:ascii="新宋体" w:hAnsi="新宋体" w:eastAsia="新宋体"/>
          <w:sz w:val="24"/>
          <w:lang w:eastAsia="zh-CN"/>
        </w:rPr>
        <w:t>本工程采用预拌商品砼（是否泵送由投标人自行考虑），混凝土添加剂需满足图纸及规范要求，清单中不做具体明确，涉及费用在对应的混凝土中考虑报价</w:t>
      </w:r>
      <w:r>
        <w:rPr>
          <w:rFonts w:hint="eastAsia" w:ascii="新宋体" w:hAnsi="新宋体" w:eastAsia="新宋体"/>
          <w:sz w:val="24"/>
          <w:lang w:val="en-US" w:eastAsia="zh-CN"/>
        </w:rPr>
        <w:t>;</w:t>
      </w:r>
    </w:p>
    <w:p w14:paraId="690A1D49">
      <w:pPr>
        <w:snapToGrid w:val="0"/>
        <w:spacing w:line="360" w:lineRule="auto"/>
        <w:ind w:firstLine="120"/>
        <w:rPr>
          <w:rFonts w:hint="eastAsia" w:ascii="新宋体" w:hAnsi="新宋体" w:eastAsia="新宋体"/>
          <w:sz w:val="24"/>
          <w:lang w:eastAsia="zh-CN"/>
        </w:rPr>
      </w:pPr>
      <w:r>
        <w:rPr>
          <w:rFonts w:hint="eastAsia" w:ascii="新宋体" w:hAnsi="新宋体" w:eastAsia="新宋体"/>
          <w:sz w:val="24"/>
          <w:lang w:val="en-US" w:eastAsia="zh-CN"/>
        </w:rPr>
        <w:t>3</w:t>
      </w:r>
      <w:r>
        <w:rPr>
          <w:rFonts w:hint="eastAsia" w:ascii="新宋体" w:hAnsi="新宋体" w:eastAsia="新宋体"/>
          <w:sz w:val="24"/>
        </w:rPr>
        <w:t>、预算内不包括政处费、青苗补偿费等内容</w:t>
      </w:r>
      <w:r>
        <w:rPr>
          <w:rFonts w:hint="eastAsia" w:ascii="新宋体" w:hAnsi="新宋体" w:eastAsia="新宋体"/>
          <w:sz w:val="24"/>
          <w:lang w:eastAsia="zh-CN"/>
        </w:rPr>
        <w:t>；</w:t>
      </w:r>
    </w:p>
    <w:p w14:paraId="3856B332">
      <w:pPr>
        <w:snapToGrid w:val="0"/>
        <w:spacing w:line="360" w:lineRule="auto"/>
        <w:ind w:firstLine="120"/>
        <w:rPr>
          <w:rFonts w:hint="eastAsia" w:ascii="新宋体" w:hAnsi="新宋体" w:eastAsia="新宋体"/>
          <w:sz w:val="24"/>
          <w:lang w:val="en-US" w:eastAsia="zh-CN"/>
        </w:rPr>
      </w:pPr>
      <w:r>
        <w:rPr>
          <w:rFonts w:hint="eastAsia" w:ascii="新宋体" w:hAnsi="新宋体" w:eastAsia="新宋体"/>
          <w:sz w:val="24"/>
          <w:lang w:val="en-US" w:eastAsia="zh-CN"/>
        </w:rPr>
        <w:t>4、拆除和恢复工程量均为暂估量，结算时按实际发生工程量结算；</w:t>
      </w:r>
    </w:p>
    <w:p w14:paraId="2FABA02D">
      <w:pPr>
        <w:snapToGrid w:val="0"/>
        <w:spacing w:line="360" w:lineRule="auto"/>
        <w:ind w:firstLine="120"/>
        <w:rPr>
          <w:rFonts w:hint="eastAsia" w:ascii="新宋体" w:hAnsi="新宋体" w:eastAsia="新宋体"/>
          <w:sz w:val="24"/>
          <w:lang w:eastAsia="zh-CN"/>
        </w:rPr>
      </w:pPr>
      <w:r>
        <w:rPr>
          <w:rFonts w:hint="eastAsia" w:ascii="新宋体" w:hAnsi="新宋体" w:eastAsia="新宋体"/>
          <w:sz w:val="24"/>
          <w:lang w:val="en-US" w:eastAsia="zh-CN"/>
        </w:rPr>
        <w:t>5、管件费用投标人在管道清单中综合考虑</w:t>
      </w:r>
      <w:r>
        <w:rPr>
          <w:rFonts w:hint="eastAsia" w:ascii="新宋体" w:hAnsi="新宋体" w:eastAsia="新宋体"/>
          <w:sz w:val="24"/>
        </w:rPr>
        <w:t>，不再另行增加费用</w:t>
      </w:r>
      <w:r>
        <w:rPr>
          <w:rFonts w:hint="eastAsia" w:ascii="新宋体" w:hAnsi="新宋体" w:eastAsia="新宋体"/>
          <w:sz w:val="24"/>
          <w:lang w:eastAsia="zh-CN"/>
        </w:rPr>
        <w:t>；</w:t>
      </w:r>
    </w:p>
    <w:p w14:paraId="154C3A06">
      <w:pPr>
        <w:snapToGrid w:val="0"/>
        <w:spacing w:line="360" w:lineRule="auto"/>
        <w:ind w:firstLine="120"/>
        <w:rPr>
          <w:rFonts w:hint="eastAsia" w:ascii="新宋体" w:hAnsi="新宋体" w:eastAsia="新宋体"/>
          <w:sz w:val="24"/>
          <w:lang w:val="en-US" w:eastAsia="zh-CN"/>
        </w:rPr>
      </w:pPr>
      <w:r>
        <w:rPr>
          <w:rFonts w:hint="eastAsia" w:ascii="新宋体" w:hAnsi="新宋体" w:eastAsia="新宋体"/>
          <w:sz w:val="24"/>
          <w:lang w:val="en-US" w:eastAsia="zh-CN"/>
        </w:rPr>
        <w:t>6、石材的切割、磨边、倒角、弧形处理等投标人综合考虑</w:t>
      </w:r>
      <w:r>
        <w:rPr>
          <w:rFonts w:hint="eastAsia" w:ascii="新宋体" w:hAnsi="新宋体" w:eastAsia="新宋体"/>
          <w:sz w:val="24"/>
        </w:rPr>
        <w:t>，不再另行增加费用</w:t>
      </w:r>
      <w:r>
        <w:rPr>
          <w:rFonts w:hint="eastAsia" w:ascii="新宋体" w:hAnsi="新宋体" w:eastAsia="新宋体"/>
          <w:sz w:val="24"/>
          <w:lang w:val="en-US" w:eastAsia="zh-CN"/>
        </w:rPr>
        <w:t>；</w:t>
      </w:r>
    </w:p>
    <w:p w14:paraId="5D79BA1D">
      <w:pPr>
        <w:snapToGrid w:val="0"/>
        <w:spacing w:line="360" w:lineRule="auto"/>
        <w:ind w:firstLine="120"/>
        <w:rPr>
          <w:rFonts w:hint="eastAsia" w:ascii="新宋体" w:hAnsi="新宋体" w:eastAsia="新宋体"/>
          <w:sz w:val="24"/>
          <w:lang w:val="en-US" w:eastAsia="zh-CN"/>
        </w:rPr>
      </w:pPr>
      <w:r>
        <w:rPr>
          <w:rFonts w:hint="eastAsia" w:ascii="新宋体" w:hAnsi="新宋体" w:eastAsia="新宋体"/>
          <w:sz w:val="24"/>
          <w:lang w:val="en-US" w:eastAsia="zh-CN"/>
        </w:rPr>
        <w:t>7、本工程在市政主干道施工，投标人自行勘察现场，综合考虑行车干扰、交通导行费用。</w:t>
      </w:r>
    </w:p>
    <w:p w14:paraId="2896A7DC">
      <w:pPr>
        <w:numPr>
          <w:ilvl w:val="0"/>
          <w:numId w:val="0"/>
        </w:numPr>
        <w:snapToGrid w:val="0"/>
        <w:spacing w:line="360" w:lineRule="auto"/>
        <w:ind w:firstLine="240" w:firstLineChars="100"/>
        <w:rPr>
          <w:rFonts w:hint="default" w:ascii="新宋体" w:hAnsi="新宋体" w:eastAsia="新宋体"/>
          <w:bCs/>
          <w:sz w:val="24"/>
          <w:lang w:val="en-US" w:eastAsia="zh-CN"/>
        </w:rPr>
      </w:pPr>
    </w:p>
    <w:p w14:paraId="506A11FC">
      <w:pPr>
        <w:snapToGrid w:val="0"/>
        <w:spacing w:line="360" w:lineRule="auto"/>
        <w:rPr>
          <w:rFonts w:ascii="新宋体" w:hAnsi="新宋体" w:eastAsia="新宋体"/>
          <w:sz w:val="24"/>
        </w:rPr>
      </w:pPr>
      <w:bookmarkStart w:id="0" w:name="_GoBack"/>
      <w:bookmarkEnd w:id="0"/>
    </w:p>
    <w:p w14:paraId="6EBA36F3">
      <w:pPr>
        <w:snapToGrid w:val="0"/>
        <w:spacing w:line="360" w:lineRule="auto"/>
        <w:rPr>
          <w:rFonts w:ascii="新宋体" w:hAnsi="新宋体" w:eastAsia="新宋体"/>
          <w:sz w:val="24"/>
        </w:rPr>
      </w:pPr>
    </w:p>
    <w:p w14:paraId="776CBFAC">
      <w:pPr>
        <w:snapToGrid w:val="0"/>
        <w:spacing w:line="360" w:lineRule="auto"/>
        <w:ind w:firstLine="4800" w:firstLineChars="2000"/>
        <w:rPr>
          <w:rFonts w:hint="eastAsia" w:eastAsia="宋体" w:cs="宋体"/>
          <w:sz w:val="24"/>
          <w:szCs w:val="24"/>
          <w:u w:val="none"/>
          <w:lang w:val="en-US" w:eastAsia="zh-CN"/>
        </w:rPr>
      </w:pPr>
      <w:r>
        <w:rPr>
          <w:rFonts w:hint="eastAsia" w:ascii="Arial" w:hAnsi="Arial" w:eastAsia="宋体" w:cs="Arial"/>
          <w:b w:val="0"/>
          <w:bCs w:val="0"/>
          <w:color w:val="auto"/>
          <w:sz w:val="24"/>
          <w:u w:val="none"/>
          <w:lang w:val="en-US" w:eastAsia="zh-CN"/>
        </w:rPr>
        <w:t>江苏华恒工程项目咨询管理有限公司</w:t>
      </w:r>
    </w:p>
    <w:p w14:paraId="004D3581">
      <w:pPr>
        <w:snapToGrid w:val="0"/>
        <w:spacing w:line="360" w:lineRule="auto"/>
        <w:ind w:firstLine="5760" w:firstLineChars="2400"/>
        <w:rPr>
          <w:rFonts w:eastAsia="宋体" w:cs="宋体"/>
          <w:sz w:val="24"/>
          <w:szCs w:val="24"/>
        </w:rPr>
      </w:pPr>
      <w:r>
        <w:rPr>
          <w:rFonts w:hint="eastAsia" w:eastAsia="宋体" w:cs="宋体"/>
          <w:sz w:val="24"/>
          <w:szCs w:val="24"/>
        </w:rPr>
        <w:t>202</w:t>
      </w:r>
      <w:r>
        <w:rPr>
          <w:rFonts w:hint="eastAsia" w:eastAsia="宋体" w:cs="宋体"/>
          <w:sz w:val="24"/>
          <w:szCs w:val="24"/>
          <w:lang w:val="en-US" w:eastAsia="zh-CN"/>
        </w:rPr>
        <w:t>6</w:t>
      </w:r>
      <w:r>
        <w:rPr>
          <w:rFonts w:hint="eastAsia" w:eastAsia="宋体" w:cs="宋体"/>
          <w:sz w:val="24"/>
          <w:szCs w:val="24"/>
        </w:rPr>
        <w:t>年</w:t>
      </w:r>
      <w:r>
        <w:rPr>
          <w:rFonts w:hint="eastAsia" w:eastAsia="宋体" w:cs="宋体"/>
          <w:sz w:val="24"/>
          <w:szCs w:val="24"/>
          <w:lang w:val="en-US" w:eastAsia="zh-CN"/>
        </w:rPr>
        <w:t>1</w:t>
      </w:r>
      <w:r>
        <w:rPr>
          <w:rFonts w:hint="eastAsia" w:eastAsia="宋体" w:cs="宋体"/>
          <w:sz w:val="24"/>
          <w:szCs w:val="24"/>
        </w:rPr>
        <w:t>月</w:t>
      </w:r>
      <w:r>
        <w:rPr>
          <w:rFonts w:hint="eastAsia" w:eastAsia="宋体" w:cs="宋体"/>
          <w:sz w:val="24"/>
          <w:szCs w:val="24"/>
          <w:lang w:val="en-US" w:eastAsia="zh-CN"/>
        </w:rPr>
        <w:t>5</w:t>
      </w:r>
      <w:r>
        <w:rPr>
          <w:rFonts w:hint="eastAsia" w:eastAsia="宋体" w:cs="宋体"/>
          <w:sz w:val="24"/>
          <w:szCs w:val="24"/>
        </w:rPr>
        <w:t>日</w:t>
      </w:r>
    </w:p>
    <w:sectPr>
      <w:pgSz w:w="11906" w:h="16838"/>
      <w:pgMar w:top="1134" w:right="1134" w:bottom="1134"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420"/>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llODYwODQwOTk0ODBmOGRkOWY3ZjRmNjhmOGZlMjMifQ=="/>
  </w:docVars>
  <w:rsids>
    <w:rsidRoot w:val="004749E7"/>
    <w:rsid w:val="000D70EE"/>
    <w:rsid w:val="00213CF6"/>
    <w:rsid w:val="00226D11"/>
    <w:rsid w:val="00253E3B"/>
    <w:rsid w:val="002D152B"/>
    <w:rsid w:val="003547C5"/>
    <w:rsid w:val="0045030C"/>
    <w:rsid w:val="004749E7"/>
    <w:rsid w:val="004B74D5"/>
    <w:rsid w:val="00550758"/>
    <w:rsid w:val="005553D3"/>
    <w:rsid w:val="006467B4"/>
    <w:rsid w:val="0072370D"/>
    <w:rsid w:val="00781D31"/>
    <w:rsid w:val="009269A2"/>
    <w:rsid w:val="009558D1"/>
    <w:rsid w:val="009A079B"/>
    <w:rsid w:val="009A1165"/>
    <w:rsid w:val="009A13B3"/>
    <w:rsid w:val="009C5DA7"/>
    <w:rsid w:val="009E7437"/>
    <w:rsid w:val="00A87252"/>
    <w:rsid w:val="00AA3BCC"/>
    <w:rsid w:val="00AB4064"/>
    <w:rsid w:val="00B7526C"/>
    <w:rsid w:val="00C364DA"/>
    <w:rsid w:val="00CC25C3"/>
    <w:rsid w:val="00E4115D"/>
    <w:rsid w:val="00F449FF"/>
    <w:rsid w:val="00FC5F40"/>
    <w:rsid w:val="011E0236"/>
    <w:rsid w:val="01AD278A"/>
    <w:rsid w:val="02076F1C"/>
    <w:rsid w:val="027220D0"/>
    <w:rsid w:val="027D104B"/>
    <w:rsid w:val="02B56978"/>
    <w:rsid w:val="02C44E0D"/>
    <w:rsid w:val="02C740CA"/>
    <w:rsid w:val="02CD3CC1"/>
    <w:rsid w:val="02F96864"/>
    <w:rsid w:val="042E6C0A"/>
    <w:rsid w:val="04473600"/>
    <w:rsid w:val="048B5964"/>
    <w:rsid w:val="049E2AC3"/>
    <w:rsid w:val="04E377CC"/>
    <w:rsid w:val="04F70794"/>
    <w:rsid w:val="04FC5DB7"/>
    <w:rsid w:val="05080FE1"/>
    <w:rsid w:val="05370828"/>
    <w:rsid w:val="053D1AED"/>
    <w:rsid w:val="0542519C"/>
    <w:rsid w:val="057F6DC9"/>
    <w:rsid w:val="058D598A"/>
    <w:rsid w:val="059B00A7"/>
    <w:rsid w:val="06206C00"/>
    <w:rsid w:val="06B036DE"/>
    <w:rsid w:val="06E64FE4"/>
    <w:rsid w:val="06E65352"/>
    <w:rsid w:val="073836D3"/>
    <w:rsid w:val="073A38EF"/>
    <w:rsid w:val="0752620E"/>
    <w:rsid w:val="078441FF"/>
    <w:rsid w:val="078E1545"/>
    <w:rsid w:val="07D25923"/>
    <w:rsid w:val="08003796"/>
    <w:rsid w:val="081E6D6D"/>
    <w:rsid w:val="08342BFD"/>
    <w:rsid w:val="08413B11"/>
    <w:rsid w:val="088F37C7"/>
    <w:rsid w:val="08DF7139"/>
    <w:rsid w:val="08E437DE"/>
    <w:rsid w:val="08E712B0"/>
    <w:rsid w:val="08F5187C"/>
    <w:rsid w:val="08F86759"/>
    <w:rsid w:val="09330380"/>
    <w:rsid w:val="09570789"/>
    <w:rsid w:val="095D5673"/>
    <w:rsid w:val="09670E33"/>
    <w:rsid w:val="09862E1C"/>
    <w:rsid w:val="09C86F91"/>
    <w:rsid w:val="09DF0DC3"/>
    <w:rsid w:val="0A120286"/>
    <w:rsid w:val="0A4D7496"/>
    <w:rsid w:val="0A801619"/>
    <w:rsid w:val="0A8C7FBE"/>
    <w:rsid w:val="0ADD081A"/>
    <w:rsid w:val="0AE24082"/>
    <w:rsid w:val="0AEE2A27"/>
    <w:rsid w:val="0B5807E8"/>
    <w:rsid w:val="0B6577D7"/>
    <w:rsid w:val="0B662F05"/>
    <w:rsid w:val="0BC53AC3"/>
    <w:rsid w:val="0BE36533"/>
    <w:rsid w:val="0C4A7279"/>
    <w:rsid w:val="0C803B53"/>
    <w:rsid w:val="0CD8398F"/>
    <w:rsid w:val="0D181FDD"/>
    <w:rsid w:val="0D190979"/>
    <w:rsid w:val="0D66665B"/>
    <w:rsid w:val="0D9D24E2"/>
    <w:rsid w:val="0DAE5F61"/>
    <w:rsid w:val="0DBA4FD8"/>
    <w:rsid w:val="0DD759F4"/>
    <w:rsid w:val="0DE7755A"/>
    <w:rsid w:val="0DFF319D"/>
    <w:rsid w:val="0E064D7C"/>
    <w:rsid w:val="0E0E518E"/>
    <w:rsid w:val="0E5434E9"/>
    <w:rsid w:val="0E6C1A16"/>
    <w:rsid w:val="0E7451B4"/>
    <w:rsid w:val="0E963B01"/>
    <w:rsid w:val="0F5B68F3"/>
    <w:rsid w:val="0F8C0E31"/>
    <w:rsid w:val="0FB90AF2"/>
    <w:rsid w:val="0FD006BD"/>
    <w:rsid w:val="0FD50659"/>
    <w:rsid w:val="0FEA6410"/>
    <w:rsid w:val="1014665C"/>
    <w:rsid w:val="104B091B"/>
    <w:rsid w:val="10837D4C"/>
    <w:rsid w:val="10944212"/>
    <w:rsid w:val="110B30D8"/>
    <w:rsid w:val="11317B11"/>
    <w:rsid w:val="11447845"/>
    <w:rsid w:val="11B43637"/>
    <w:rsid w:val="11F07D00"/>
    <w:rsid w:val="12341A7C"/>
    <w:rsid w:val="125E5597"/>
    <w:rsid w:val="12955E7E"/>
    <w:rsid w:val="129A0291"/>
    <w:rsid w:val="129F6A95"/>
    <w:rsid w:val="12AD31C8"/>
    <w:rsid w:val="12AF0CEE"/>
    <w:rsid w:val="12DB7D35"/>
    <w:rsid w:val="130476EB"/>
    <w:rsid w:val="131E2317"/>
    <w:rsid w:val="13315BA7"/>
    <w:rsid w:val="137141F5"/>
    <w:rsid w:val="13C0517C"/>
    <w:rsid w:val="13D12EE6"/>
    <w:rsid w:val="13E56991"/>
    <w:rsid w:val="144B2C98"/>
    <w:rsid w:val="1496372E"/>
    <w:rsid w:val="14C50C9C"/>
    <w:rsid w:val="151A7E74"/>
    <w:rsid w:val="151E6B37"/>
    <w:rsid w:val="154C4F1A"/>
    <w:rsid w:val="15DE18EA"/>
    <w:rsid w:val="15F21BAA"/>
    <w:rsid w:val="1633492E"/>
    <w:rsid w:val="168129A1"/>
    <w:rsid w:val="16914BFC"/>
    <w:rsid w:val="16C62AAA"/>
    <w:rsid w:val="16F92E7F"/>
    <w:rsid w:val="174E6F16"/>
    <w:rsid w:val="17D12C55"/>
    <w:rsid w:val="1829739B"/>
    <w:rsid w:val="184B770B"/>
    <w:rsid w:val="19031CB2"/>
    <w:rsid w:val="19157D18"/>
    <w:rsid w:val="196D545F"/>
    <w:rsid w:val="196E4314"/>
    <w:rsid w:val="19730595"/>
    <w:rsid w:val="19832ED4"/>
    <w:rsid w:val="198A6011"/>
    <w:rsid w:val="19C544B9"/>
    <w:rsid w:val="1A3E192A"/>
    <w:rsid w:val="1A4C4D5F"/>
    <w:rsid w:val="1A55661F"/>
    <w:rsid w:val="1A8904F5"/>
    <w:rsid w:val="1A906AB3"/>
    <w:rsid w:val="1AA50C28"/>
    <w:rsid w:val="1AAE638A"/>
    <w:rsid w:val="1ACC4407"/>
    <w:rsid w:val="1AD123AE"/>
    <w:rsid w:val="1ADE36CF"/>
    <w:rsid w:val="1AF20311"/>
    <w:rsid w:val="1B01040F"/>
    <w:rsid w:val="1B486183"/>
    <w:rsid w:val="1B840AED"/>
    <w:rsid w:val="1BA50EE0"/>
    <w:rsid w:val="1BD97CC7"/>
    <w:rsid w:val="1C140FFD"/>
    <w:rsid w:val="1C4F709D"/>
    <w:rsid w:val="1C570D48"/>
    <w:rsid w:val="1C743381"/>
    <w:rsid w:val="1C912265"/>
    <w:rsid w:val="1CAC3881"/>
    <w:rsid w:val="1CB45B72"/>
    <w:rsid w:val="1CBF21F6"/>
    <w:rsid w:val="1CC41839"/>
    <w:rsid w:val="1CF06AD2"/>
    <w:rsid w:val="1CF77E61"/>
    <w:rsid w:val="1D392227"/>
    <w:rsid w:val="1D4D182F"/>
    <w:rsid w:val="1D5A3F4C"/>
    <w:rsid w:val="1D5F084C"/>
    <w:rsid w:val="1D5F5FB0"/>
    <w:rsid w:val="1D9B1032"/>
    <w:rsid w:val="1D9E652E"/>
    <w:rsid w:val="1DBC1FD6"/>
    <w:rsid w:val="1E262080"/>
    <w:rsid w:val="1EA00856"/>
    <w:rsid w:val="1ECA7401"/>
    <w:rsid w:val="1ECC7BC0"/>
    <w:rsid w:val="1EFF6E3F"/>
    <w:rsid w:val="1F1D16D5"/>
    <w:rsid w:val="1F681AD7"/>
    <w:rsid w:val="1F6A0BC8"/>
    <w:rsid w:val="1F8C2150"/>
    <w:rsid w:val="1FD55B0C"/>
    <w:rsid w:val="1FEB0476"/>
    <w:rsid w:val="204809D3"/>
    <w:rsid w:val="205E1344"/>
    <w:rsid w:val="20736C24"/>
    <w:rsid w:val="2099015F"/>
    <w:rsid w:val="209C4EBC"/>
    <w:rsid w:val="20B3409F"/>
    <w:rsid w:val="20E24984"/>
    <w:rsid w:val="20ED1374"/>
    <w:rsid w:val="20FA6087"/>
    <w:rsid w:val="21067B13"/>
    <w:rsid w:val="216F74D4"/>
    <w:rsid w:val="2197751D"/>
    <w:rsid w:val="21C14EC5"/>
    <w:rsid w:val="21CE3B31"/>
    <w:rsid w:val="21EF6D08"/>
    <w:rsid w:val="22201401"/>
    <w:rsid w:val="224C79F2"/>
    <w:rsid w:val="22513A14"/>
    <w:rsid w:val="225341FF"/>
    <w:rsid w:val="229601FF"/>
    <w:rsid w:val="22CD6F6E"/>
    <w:rsid w:val="22FB7F7F"/>
    <w:rsid w:val="23027971"/>
    <w:rsid w:val="231B3C90"/>
    <w:rsid w:val="234033B6"/>
    <w:rsid w:val="236D20DD"/>
    <w:rsid w:val="2389558B"/>
    <w:rsid w:val="238D5D0A"/>
    <w:rsid w:val="23E17175"/>
    <w:rsid w:val="242722A1"/>
    <w:rsid w:val="24357F56"/>
    <w:rsid w:val="2457438C"/>
    <w:rsid w:val="246833F2"/>
    <w:rsid w:val="2471331C"/>
    <w:rsid w:val="24BE74B6"/>
    <w:rsid w:val="252E0198"/>
    <w:rsid w:val="256242E5"/>
    <w:rsid w:val="25B05051"/>
    <w:rsid w:val="25B6536A"/>
    <w:rsid w:val="25D32AED"/>
    <w:rsid w:val="2640444F"/>
    <w:rsid w:val="264D464E"/>
    <w:rsid w:val="268F4C66"/>
    <w:rsid w:val="26A17AF0"/>
    <w:rsid w:val="26E936A2"/>
    <w:rsid w:val="26F1147D"/>
    <w:rsid w:val="274F2647"/>
    <w:rsid w:val="2750262D"/>
    <w:rsid w:val="27C60B5C"/>
    <w:rsid w:val="27DA5107"/>
    <w:rsid w:val="27F402A2"/>
    <w:rsid w:val="280F6718"/>
    <w:rsid w:val="281F026C"/>
    <w:rsid w:val="285048C9"/>
    <w:rsid w:val="28551EE0"/>
    <w:rsid w:val="28760600"/>
    <w:rsid w:val="28BB5D28"/>
    <w:rsid w:val="28C82A0F"/>
    <w:rsid w:val="29656152"/>
    <w:rsid w:val="2967124F"/>
    <w:rsid w:val="29C27101"/>
    <w:rsid w:val="2A443FBA"/>
    <w:rsid w:val="2A5337F2"/>
    <w:rsid w:val="2A6C52BE"/>
    <w:rsid w:val="2A7B19D5"/>
    <w:rsid w:val="2B006133"/>
    <w:rsid w:val="2B167640"/>
    <w:rsid w:val="2B606BD1"/>
    <w:rsid w:val="2B7C0A3A"/>
    <w:rsid w:val="2B866465"/>
    <w:rsid w:val="2BAB0C4F"/>
    <w:rsid w:val="2C0A4D8F"/>
    <w:rsid w:val="2C0E2AD1"/>
    <w:rsid w:val="2C563C81"/>
    <w:rsid w:val="2C681FC8"/>
    <w:rsid w:val="2C6D5A4A"/>
    <w:rsid w:val="2C8965FC"/>
    <w:rsid w:val="2CA927FA"/>
    <w:rsid w:val="2CD23847"/>
    <w:rsid w:val="2CF03F85"/>
    <w:rsid w:val="2D3E73E6"/>
    <w:rsid w:val="2D6D4F7C"/>
    <w:rsid w:val="2DCE076A"/>
    <w:rsid w:val="2DE46CB2"/>
    <w:rsid w:val="2DF6063F"/>
    <w:rsid w:val="2E2F68DD"/>
    <w:rsid w:val="2E4E3659"/>
    <w:rsid w:val="2E822895"/>
    <w:rsid w:val="2E836E31"/>
    <w:rsid w:val="2F162EAC"/>
    <w:rsid w:val="2F204FF5"/>
    <w:rsid w:val="2F614820"/>
    <w:rsid w:val="2F8833F4"/>
    <w:rsid w:val="2F894666"/>
    <w:rsid w:val="2FB32F0A"/>
    <w:rsid w:val="2FBA2BA8"/>
    <w:rsid w:val="2FE34275"/>
    <w:rsid w:val="2FE778C1"/>
    <w:rsid w:val="30026056"/>
    <w:rsid w:val="30187839"/>
    <w:rsid w:val="3028446C"/>
    <w:rsid w:val="303845C1"/>
    <w:rsid w:val="303C744A"/>
    <w:rsid w:val="307A24E3"/>
    <w:rsid w:val="308B0A48"/>
    <w:rsid w:val="308B46F0"/>
    <w:rsid w:val="309061AB"/>
    <w:rsid w:val="3091782D"/>
    <w:rsid w:val="309A4933"/>
    <w:rsid w:val="30C61BCC"/>
    <w:rsid w:val="30EA3FAB"/>
    <w:rsid w:val="30FA3624"/>
    <w:rsid w:val="315E4B65"/>
    <w:rsid w:val="31931922"/>
    <w:rsid w:val="31A603D1"/>
    <w:rsid w:val="31CF4AB1"/>
    <w:rsid w:val="31EB07DE"/>
    <w:rsid w:val="320163FC"/>
    <w:rsid w:val="32083263"/>
    <w:rsid w:val="322C1F03"/>
    <w:rsid w:val="326538A8"/>
    <w:rsid w:val="327B0795"/>
    <w:rsid w:val="32851613"/>
    <w:rsid w:val="32957AA8"/>
    <w:rsid w:val="32A36BD3"/>
    <w:rsid w:val="32A93554"/>
    <w:rsid w:val="32CA6568"/>
    <w:rsid w:val="32DA54BB"/>
    <w:rsid w:val="331B13C9"/>
    <w:rsid w:val="34246B3D"/>
    <w:rsid w:val="344A041F"/>
    <w:rsid w:val="345319C9"/>
    <w:rsid w:val="34673ECA"/>
    <w:rsid w:val="347E456C"/>
    <w:rsid w:val="34880F47"/>
    <w:rsid w:val="34B14942"/>
    <w:rsid w:val="35782225"/>
    <w:rsid w:val="362D49B4"/>
    <w:rsid w:val="3679148F"/>
    <w:rsid w:val="36A400CE"/>
    <w:rsid w:val="36AB1AF8"/>
    <w:rsid w:val="36CA5847"/>
    <w:rsid w:val="36DB4277"/>
    <w:rsid w:val="36EF16A3"/>
    <w:rsid w:val="370074BA"/>
    <w:rsid w:val="371511B8"/>
    <w:rsid w:val="37293010"/>
    <w:rsid w:val="37523C8F"/>
    <w:rsid w:val="37580D5E"/>
    <w:rsid w:val="38233460"/>
    <w:rsid w:val="383218F5"/>
    <w:rsid w:val="38637D01"/>
    <w:rsid w:val="3871377A"/>
    <w:rsid w:val="389048A7"/>
    <w:rsid w:val="38CC75A3"/>
    <w:rsid w:val="38ED3A6E"/>
    <w:rsid w:val="393B64C0"/>
    <w:rsid w:val="393F00EE"/>
    <w:rsid w:val="39987B95"/>
    <w:rsid w:val="39A63146"/>
    <w:rsid w:val="39A8072F"/>
    <w:rsid w:val="39D013C6"/>
    <w:rsid w:val="39DD6347"/>
    <w:rsid w:val="39F06D61"/>
    <w:rsid w:val="3A4719C3"/>
    <w:rsid w:val="3A687850"/>
    <w:rsid w:val="3A6D4E67"/>
    <w:rsid w:val="3A9836C5"/>
    <w:rsid w:val="3AEF3892"/>
    <w:rsid w:val="3AF410E4"/>
    <w:rsid w:val="3B48187A"/>
    <w:rsid w:val="3BA0774B"/>
    <w:rsid w:val="3BA90613"/>
    <w:rsid w:val="3BB91FE7"/>
    <w:rsid w:val="3BE17F13"/>
    <w:rsid w:val="3BE633B1"/>
    <w:rsid w:val="3BFA6BCE"/>
    <w:rsid w:val="3C4C1A31"/>
    <w:rsid w:val="3C4F6F1A"/>
    <w:rsid w:val="3C504E3E"/>
    <w:rsid w:val="3C5E53AF"/>
    <w:rsid w:val="3C6666D7"/>
    <w:rsid w:val="3C8B7AE8"/>
    <w:rsid w:val="3CCB4C10"/>
    <w:rsid w:val="3CF42615"/>
    <w:rsid w:val="3CFC0724"/>
    <w:rsid w:val="3D070379"/>
    <w:rsid w:val="3D0B6471"/>
    <w:rsid w:val="3D606F05"/>
    <w:rsid w:val="3D8449A1"/>
    <w:rsid w:val="3DB37034"/>
    <w:rsid w:val="3DC97FE5"/>
    <w:rsid w:val="3E4E4FAF"/>
    <w:rsid w:val="3EA3354D"/>
    <w:rsid w:val="3EC2121F"/>
    <w:rsid w:val="3ECC5269"/>
    <w:rsid w:val="3ECE6247"/>
    <w:rsid w:val="40040DFF"/>
    <w:rsid w:val="400B40F8"/>
    <w:rsid w:val="40324B88"/>
    <w:rsid w:val="409A44DC"/>
    <w:rsid w:val="40A31CBB"/>
    <w:rsid w:val="40CB247E"/>
    <w:rsid w:val="40E25522"/>
    <w:rsid w:val="40F61E8B"/>
    <w:rsid w:val="41245CED"/>
    <w:rsid w:val="414F235C"/>
    <w:rsid w:val="415E375B"/>
    <w:rsid w:val="417C1E33"/>
    <w:rsid w:val="41EC6FB5"/>
    <w:rsid w:val="41FF6CEC"/>
    <w:rsid w:val="42186000"/>
    <w:rsid w:val="4227271E"/>
    <w:rsid w:val="424741EF"/>
    <w:rsid w:val="4256040D"/>
    <w:rsid w:val="42811B34"/>
    <w:rsid w:val="42835521"/>
    <w:rsid w:val="43203698"/>
    <w:rsid w:val="43686B13"/>
    <w:rsid w:val="43AE2909"/>
    <w:rsid w:val="43CC3681"/>
    <w:rsid w:val="43E8153A"/>
    <w:rsid w:val="43E871F7"/>
    <w:rsid w:val="43EB0C76"/>
    <w:rsid w:val="44057723"/>
    <w:rsid w:val="44772A0F"/>
    <w:rsid w:val="447B63D2"/>
    <w:rsid w:val="4489422A"/>
    <w:rsid w:val="44C54C56"/>
    <w:rsid w:val="44D83825"/>
    <w:rsid w:val="44E27B91"/>
    <w:rsid w:val="451E529B"/>
    <w:rsid w:val="455C26A8"/>
    <w:rsid w:val="4562138F"/>
    <w:rsid w:val="45703A5D"/>
    <w:rsid w:val="457F62C2"/>
    <w:rsid w:val="458836EE"/>
    <w:rsid w:val="45AB2CE7"/>
    <w:rsid w:val="45FA6924"/>
    <w:rsid w:val="461E3662"/>
    <w:rsid w:val="462431C5"/>
    <w:rsid w:val="46627B1B"/>
    <w:rsid w:val="467B70A0"/>
    <w:rsid w:val="46A33606"/>
    <w:rsid w:val="46EE5283"/>
    <w:rsid w:val="470D5A07"/>
    <w:rsid w:val="472114B3"/>
    <w:rsid w:val="4740071A"/>
    <w:rsid w:val="4771445A"/>
    <w:rsid w:val="477C0DDF"/>
    <w:rsid w:val="47A625B3"/>
    <w:rsid w:val="47CA56A6"/>
    <w:rsid w:val="47CE7B0C"/>
    <w:rsid w:val="47F8442D"/>
    <w:rsid w:val="47F92430"/>
    <w:rsid w:val="4864173A"/>
    <w:rsid w:val="486B32B2"/>
    <w:rsid w:val="487F3259"/>
    <w:rsid w:val="48A62A8E"/>
    <w:rsid w:val="48B47549"/>
    <w:rsid w:val="48BD64DD"/>
    <w:rsid w:val="48DD56F0"/>
    <w:rsid w:val="497E2D1D"/>
    <w:rsid w:val="499F4ED5"/>
    <w:rsid w:val="49DF11B1"/>
    <w:rsid w:val="4A132EE0"/>
    <w:rsid w:val="4A193B7D"/>
    <w:rsid w:val="4A1F119E"/>
    <w:rsid w:val="4A616446"/>
    <w:rsid w:val="4A6D6005"/>
    <w:rsid w:val="4A743FEF"/>
    <w:rsid w:val="4A847D78"/>
    <w:rsid w:val="4AAE7501"/>
    <w:rsid w:val="4AE44CD1"/>
    <w:rsid w:val="4B1A06F3"/>
    <w:rsid w:val="4B1D6435"/>
    <w:rsid w:val="4B645E12"/>
    <w:rsid w:val="4B6B53F2"/>
    <w:rsid w:val="4B890055"/>
    <w:rsid w:val="4BA830CF"/>
    <w:rsid w:val="4BB80545"/>
    <w:rsid w:val="4BBF1AC0"/>
    <w:rsid w:val="4BE11211"/>
    <w:rsid w:val="4C2A20C9"/>
    <w:rsid w:val="4C2C4B82"/>
    <w:rsid w:val="4C8D2705"/>
    <w:rsid w:val="4CF52EF5"/>
    <w:rsid w:val="4D077C0F"/>
    <w:rsid w:val="4D1D271C"/>
    <w:rsid w:val="4D461514"/>
    <w:rsid w:val="4D5A571F"/>
    <w:rsid w:val="4D653A46"/>
    <w:rsid w:val="4D714816"/>
    <w:rsid w:val="4DC86B2C"/>
    <w:rsid w:val="4DDA618D"/>
    <w:rsid w:val="4DE374C2"/>
    <w:rsid w:val="4DE65204"/>
    <w:rsid w:val="4E21623C"/>
    <w:rsid w:val="4E2F1D97"/>
    <w:rsid w:val="4E5959D6"/>
    <w:rsid w:val="4E5D066C"/>
    <w:rsid w:val="4E604F19"/>
    <w:rsid w:val="4E704ACE"/>
    <w:rsid w:val="4EAE0672"/>
    <w:rsid w:val="4EC372F3"/>
    <w:rsid w:val="4ED77387"/>
    <w:rsid w:val="4EE74D90"/>
    <w:rsid w:val="4EEC2AC0"/>
    <w:rsid w:val="4EF449EC"/>
    <w:rsid w:val="4F1D07B2"/>
    <w:rsid w:val="4F2253DA"/>
    <w:rsid w:val="4F361873"/>
    <w:rsid w:val="4F381A8F"/>
    <w:rsid w:val="4F4A03E7"/>
    <w:rsid w:val="4F74239C"/>
    <w:rsid w:val="4F7678D7"/>
    <w:rsid w:val="4F80786A"/>
    <w:rsid w:val="4FA669F9"/>
    <w:rsid w:val="4FAF4353"/>
    <w:rsid w:val="4FC43323"/>
    <w:rsid w:val="4FF75BB2"/>
    <w:rsid w:val="4FF9367A"/>
    <w:rsid w:val="502344EE"/>
    <w:rsid w:val="506C75F6"/>
    <w:rsid w:val="50854DD4"/>
    <w:rsid w:val="50917C73"/>
    <w:rsid w:val="50B67110"/>
    <w:rsid w:val="50C823DC"/>
    <w:rsid w:val="51764AF1"/>
    <w:rsid w:val="517E496E"/>
    <w:rsid w:val="5184720E"/>
    <w:rsid w:val="519F0C66"/>
    <w:rsid w:val="51BA1893"/>
    <w:rsid w:val="52271947"/>
    <w:rsid w:val="522956BF"/>
    <w:rsid w:val="522F643F"/>
    <w:rsid w:val="523B29F8"/>
    <w:rsid w:val="52465A8D"/>
    <w:rsid w:val="524B43A5"/>
    <w:rsid w:val="52664538"/>
    <w:rsid w:val="526D1A50"/>
    <w:rsid w:val="52C378C2"/>
    <w:rsid w:val="52D23FA9"/>
    <w:rsid w:val="52FB3500"/>
    <w:rsid w:val="530D2AC6"/>
    <w:rsid w:val="5311747A"/>
    <w:rsid w:val="5334431C"/>
    <w:rsid w:val="53B03E36"/>
    <w:rsid w:val="53D0118A"/>
    <w:rsid w:val="53F1045F"/>
    <w:rsid w:val="54D538DD"/>
    <w:rsid w:val="55216B22"/>
    <w:rsid w:val="55254864"/>
    <w:rsid w:val="554B2753"/>
    <w:rsid w:val="55515659"/>
    <w:rsid w:val="558D7F58"/>
    <w:rsid w:val="55935C72"/>
    <w:rsid w:val="55A41C2D"/>
    <w:rsid w:val="55E46AC9"/>
    <w:rsid w:val="56010E2D"/>
    <w:rsid w:val="560B3A5A"/>
    <w:rsid w:val="56B037A0"/>
    <w:rsid w:val="56C32793"/>
    <w:rsid w:val="56CE6835"/>
    <w:rsid w:val="56DF232B"/>
    <w:rsid w:val="570E30AB"/>
    <w:rsid w:val="5728063B"/>
    <w:rsid w:val="579B2BBB"/>
    <w:rsid w:val="579E26AC"/>
    <w:rsid w:val="57AD28EF"/>
    <w:rsid w:val="57B123DF"/>
    <w:rsid w:val="57C2283E"/>
    <w:rsid w:val="57C46CDC"/>
    <w:rsid w:val="57EA3B43"/>
    <w:rsid w:val="580E7831"/>
    <w:rsid w:val="5829466B"/>
    <w:rsid w:val="583B6665"/>
    <w:rsid w:val="58546023"/>
    <w:rsid w:val="588450BF"/>
    <w:rsid w:val="58B959EF"/>
    <w:rsid w:val="58CC499D"/>
    <w:rsid w:val="590C1AE1"/>
    <w:rsid w:val="5935577A"/>
    <w:rsid w:val="59411541"/>
    <w:rsid w:val="59694BE8"/>
    <w:rsid w:val="5979644A"/>
    <w:rsid w:val="597D4C6F"/>
    <w:rsid w:val="59D2663D"/>
    <w:rsid w:val="59E55603"/>
    <w:rsid w:val="5A0900E6"/>
    <w:rsid w:val="5A137381"/>
    <w:rsid w:val="5A3065E1"/>
    <w:rsid w:val="5A742E9E"/>
    <w:rsid w:val="5A8F5597"/>
    <w:rsid w:val="5A995D50"/>
    <w:rsid w:val="5AA12BDF"/>
    <w:rsid w:val="5AE728C1"/>
    <w:rsid w:val="5B5E63DA"/>
    <w:rsid w:val="5BC052E6"/>
    <w:rsid w:val="5BC76675"/>
    <w:rsid w:val="5BDE751B"/>
    <w:rsid w:val="5BE663CF"/>
    <w:rsid w:val="5BFA17E9"/>
    <w:rsid w:val="5C007491"/>
    <w:rsid w:val="5C3272CE"/>
    <w:rsid w:val="5C563555"/>
    <w:rsid w:val="5C807B73"/>
    <w:rsid w:val="5CA50038"/>
    <w:rsid w:val="5D6D0B56"/>
    <w:rsid w:val="5DBF42A4"/>
    <w:rsid w:val="5E0D40E7"/>
    <w:rsid w:val="5E2F03C5"/>
    <w:rsid w:val="5E4E44D3"/>
    <w:rsid w:val="5E4F51C0"/>
    <w:rsid w:val="5E6006BB"/>
    <w:rsid w:val="5E824AD5"/>
    <w:rsid w:val="5E853073"/>
    <w:rsid w:val="5ECB022A"/>
    <w:rsid w:val="5EF7101F"/>
    <w:rsid w:val="5F0033FB"/>
    <w:rsid w:val="5F667F53"/>
    <w:rsid w:val="5F73441E"/>
    <w:rsid w:val="5FD96DC4"/>
    <w:rsid w:val="60655A59"/>
    <w:rsid w:val="606A4683"/>
    <w:rsid w:val="609D5BF6"/>
    <w:rsid w:val="60A056E7"/>
    <w:rsid w:val="60C23464"/>
    <w:rsid w:val="60CE0E00"/>
    <w:rsid w:val="61025A59"/>
    <w:rsid w:val="61047A23"/>
    <w:rsid w:val="614B11AE"/>
    <w:rsid w:val="61945158"/>
    <w:rsid w:val="619A3EE4"/>
    <w:rsid w:val="61A416E2"/>
    <w:rsid w:val="61CD00F1"/>
    <w:rsid w:val="61F21F72"/>
    <w:rsid w:val="620B7CEA"/>
    <w:rsid w:val="62237405"/>
    <w:rsid w:val="625F2DEA"/>
    <w:rsid w:val="62781180"/>
    <w:rsid w:val="62A274F4"/>
    <w:rsid w:val="62C50C5E"/>
    <w:rsid w:val="62DC368C"/>
    <w:rsid w:val="62F67836"/>
    <w:rsid w:val="632D72AE"/>
    <w:rsid w:val="63462575"/>
    <w:rsid w:val="637A3FE6"/>
    <w:rsid w:val="63B3128D"/>
    <w:rsid w:val="63B95DD5"/>
    <w:rsid w:val="640B25B6"/>
    <w:rsid w:val="64487926"/>
    <w:rsid w:val="648570CD"/>
    <w:rsid w:val="64A55079"/>
    <w:rsid w:val="64C20042"/>
    <w:rsid w:val="64DC1809"/>
    <w:rsid w:val="64EB18A9"/>
    <w:rsid w:val="656B5E2D"/>
    <w:rsid w:val="657D3904"/>
    <w:rsid w:val="65872075"/>
    <w:rsid w:val="659C2DCD"/>
    <w:rsid w:val="65C52CCE"/>
    <w:rsid w:val="65D5373C"/>
    <w:rsid w:val="65FA7647"/>
    <w:rsid w:val="662E16CD"/>
    <w:rsid w:val="662F7D9A"/>
    <w:rsid w:val="66480426"/>
    <w:rsid w:val="666A3439"/>
    <w:rsid w:val="66B9305E"/>
    <w:rsid w:val="6707201B"/>
    <w:rsid w:val="672229B1"/>
    <w:rsid w:val="67264D72"/>
    <w:rsid w:val="67401089"/>
    <w:rsid w:val="67472418"/>
    <w:rsid w:val="67987117"/>
    <w:rsid w:val="67BE2A4F"/>
    <w:rsid w:val="67C1666E"/>
    <w:rsid w:val="68066345"/>
    <w:rsid w:val="68130E51"/>
    <w:rsid w:val="68171F78"/>
    <w:rsid w:val="681A7B2C"/>
    <w:rsid w:val="68206FCC"/>
    <w:rsid w:val="682F1B1C"/>
    <w:rsid w:val="686B21EA"/>
    <w:rsid w:val="68C43839"/>
    <w:rsid w:val="68E51EE8"/>
    <w:rsid w:val="68F32D76"/>
    <w:rsid w:val="68FE7A35"/>
    <w:rsid w:val="69390486"/>
    <w:rsid w:val="69397B76"/>
    <w:rsid w:val="694F3806"/>
    <w:rsid w:val="6998062A"/>
    <w:rsid w:val="69F64E70"/>
    <w:rsid w:val="6A2829D5"/>
    <w:rsid w:val="6A303637"/>
    <w:rsid w:val="6A395940"/>
    <w:rsid w:val="6A503CD9"/>
    <w:rsid w:val="6A550D02"/>
    <w:rsid w:val="6A647785"/>
    <w:rsid w:val="6A710BC8"/>
    <w:rsid w:val="6A8D09F2"/>
    <w:rsid w:val="6A971908"/>
    <w:rsid w:val="6AA71619"/>
    <w:rsid w:val="6B0D5727"/>
    <w:rsid w:val="6B2111D2"/>
    <w:rsid w:val="6B512126"/>
    <w:rsid w:val="6B5B0B88"/>
    <w:rsid w:val="6B7457A6"/>
    <w:rsid w:val="6BEF2D75"/>
    <w:rsid w:val="6BF32B6E"/>
    <w:rsid w:val="6BFA3EFD"/>
    <w:rsid w:val="6BFB5EC7"/>
    <w:rsid w:val="6BFD579B"/>
    <w:rsid w:val="6C0842B5"/>
    <w:rsid w:val="6C4B29AA"/>
    <w:rsid w:val="6C4E5FF7"/>
    <w:rsid w:val="6C94661E"/>
    <w:rsid w:val="6CDA6A21"/>
    <w:rsid w:val="6CE60925"/>
    <w:rsid w:val="6D325698"/>
    <w:rsid w:val="6DF33023"/>
    <w:rsid w:val="6E3556C0"/>
    <w:rsid w:val="6E3C1BEE"/>
    <w:rsid w:val="6E900B48"/>
    <w:rsid w:val="6EE95147"/>
    <w:rsid w:val="6F013AF3"/>
    <w:rsid w:val="6F7B5E0C"/>
    <w:rsid w:val="6FD11A8C"/>
    <w:rsid w:val="6FD36A17"/>
    <w:rsid w:val="6FE078AE"/>
    <w:rsid w:val="6FEE1FCA"/>
    <w:rsid w:val="705067E1"/>
    <w:rsid w:val="70A3606C"/>
    <w:rsid w:val="70C73946"/>
    <w:rsid w:val="70DA2C0B"/>
    <w:rsid w:val="70DF0C6F"/>
    <w:rsid w:val="71433029"/>
    <w:rsid w:val="7143606C"/>
    <w:rsid w:val="716E1E55"/>
    <w:rsid w:val="71B11502"/>
    <w:rsid w:val="725D51E5"/>
    <w:rsid w:val="726245AA"/>
    <w:rsid w:val="72951D0D"/>
    <w:rsid w:val="72F31841"/>
    <w:rsid w:val="73291FEF"/>
    <w:rsid w:val="732A5219"/>
    <w:rsid w:val="73406E8B"/>
    <w:rsid w:val="735760D9"/>
    <w:rsid w:val="73813156"/>
    <w:rsid w:val="73AF1A71"/>
    <w:rsid w:val="73D17C39"/>
    <w:rsid w:val="73D95FCE"/>
    <w:rsid w:val="740A314B"/>
    <w:rsid w:val="741309EA"/>
    <w:rsid w:val="742E30C3"/>
    <w:rsid w:val="7443665D"/>
    <w:rsid w:val="74481D28"/>
    <w:rsid w:val="745A2CFF"/>
    <w:rsid w:val="74A90FA2"/>
    <w:rsid w:val="74E13CE5"/>
    <w:rsid w:val="74F87447"/>
    <w:rsid w:val="75260D1D"/>
    <w:rsid w:val="75422471"/>
    <w:rsid w:val="75595BC8"/>
    <w:rsid w:val="75671A0B"/>
    <w:rsid w:val="75777C43"/>
    <w:rsid w:val="75920351"/>
    <w:rsid w:val="75973257"/>
    <w:rsid w:val="75C97272"/>
    <w:rsid w:val="75CB690A"/>
    <w:rsid w:val="75D41EAC"/>
    <w:rsid w:val="75DF5F11"/>
    <w:rsid w:val="75FD058A"/>
    <w:rsid w:val="764001BE"/>
    <w:rsid w:val="7640631E"/>
    <w:rsid w:val="76685F07"/>
    <w:rsid w:val="767174B1"/>
    <w:rsid w:val="77696227"/>
    <w:rsid w:val="777A4ECF"/>
    <w:rsid w:val="778A476E"/>
    <w:rsid w:val="78444CCC"/>
    <w:rsid w:val="78723B70"/>
    <w:rsid w:val="787C3EEC"/>
    <w:rsid w:val="7887564B"/>
    <w:rsid w:val="79571C8C"/>
    <w:rsid w:val="797D40E2"/>
    <w:rsid w:val="7A04154C"/>
    <w:rsid w:val="7A2F7467"/>
    <w:rsid w:val="7A515C7E"/>
    <w:rsid w:val="7A743EB8"/>
    <w:rsid w:val="7ABC50E5"/>
    <w:rsid w:val="7AFB2504"/>
    <w:rsid w:val="7B2D0D7D"/>
    <w:rsid w:val="7B9C530E"/>
    <w:rsid w:val="7B9D69DE"/>
    <w:rsid w:val="7BAA4E73"/>
    <w:rsid w:val="7BD77DB7"/>
    <w:rsid w:val="7C293807"/>
    <w:rsid w:val="7C2B3C5E"/>
    <w:rsid w:val="7C3A40B7"/>
    <w:rsid w:val="7C4D1F1D"/>
    <w:rsid w:val="7C5D7262"/>
    <w:rsid w:val="7C684EB3"/>
    <w:rsid w:val="7C957801"/>
    <w:rsid w:val="7D3D1E9B"/>
    <w:rsid w:val="7D4B4A18"/>
    <w:rsid w:val="7D616E2E"/>
    <w:rsid w:val="7D676F18"/>
    <w:rsid w:val="7D73149C"/>
    <w:rsid w:val="7D913F95"/>
    <w:rsid w:val="7D9B3066"/>
    <w:rsid w:val="7DBC41B1"/>
    <w:rsid w:val="7DEC68D0"/>
    <w:rsid w:val="7E0430A2"/>
    <w:rsid w:val="7E7B2E8E"/>
    <w:rsid w:val="7EA06B86"/>
    <w:rsid w:val="7EBC3294"/>
    <w:rsid w:val="7ED54355"/>
    <w:rsid w:val="7EDC3936"/>
    <w:rsid w:val="7EE1302E"/>
    <w:rsid w:val="7EF23159"/>
    <w:rsid w:val="7EF5391A"/>
    <w:rsid w:val="7F2B543B"/>
    <w:rsid w:val="7F5B0CFF"/>
    <w:rsid w:val="7FB4610E"/>
    <w:rsid w:val="7FFB7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Times New Roman" w:cs="Times New Roman"/>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Autospacing="1" w:afterAutospacing="1"/>
      <w:jc w:val="left"/>
    </w:pPr>
    <w:rPr>
      <w:sz w:val="24"/>
    </w:rPr>
  </w:style>
  <w:style w:type="character" w:styleId="8">
    <w:name w:val="Strong"/>
    <w:qFormat/>
    <w:uiPriority w:val="0"/>
    <w:rPr>
      <w:b/>
      <w:sz w:val="21"/>
    </w:rPr>
  </w:style>
  <w:style w:type="character" w:styleId="9">
    <w:name w:val="Emphasis"/>
    <w:qFormat/>
    <w:uiPriority w:val="0"/>
    <w:rPr>
      <w:i/>
      <w:sz w:val="21"/>
    </w:rPr>
  </w:style>
  <w:style w:type="character" w:customStyle="1" w:styleId="10">
    <w:name w:val="页眉 Char"/>
    <w:qFormat/>
    <w:uiPriority w:val="0"/>
    <w:rPr>
      <w:sz w:val="20"/>
    </w:rPr>
  </w:style>
  <w:style w:type="character" w:customStyle="1" w:styleId="11">
    <w:name w:val="页脚 字符"/>
    <w:link w:val="3"/>
    <w:qFormat/>
    <w:uiPriority w:val="99"/>
    <w:rPr>
      <w:sz w:val="18"/>
      <w:szCs w:val="18"/>
    </w:rPr>
  </w:style>
  <w:style w:type="character" w:customStyle="1" w:styleId="12">
    <w:name w:val="_Style 10"/>
    <w:qFormat/>
    <w:uiPriority w:val="0"/>
    <w:rPr>
      <w:b/>
      <w:color w:val="auto"/>
      <w:sz w:val="21"/>
    </w:rPr>
  </w:style>
  <w:style w:type="character" w:customStyle="1" w:styleId="13">
    <w:name w:val="_Style 11"/>
    <w:qFormat/>
    <w:uiPriority w:val="0"/>
    <w:rPr>
      <w:i/>
      <w:color w:val="auto"/>
      <w:sz w:val="21"/>
    </w:rPr>
  </w:style>
  <w:style w:type="character" w:customStyle="1" w:styleId="14">
    <w:name w:val="_Style 12"/>
    <w:qFormat/>
    <w:uiPriority w:val="0"/>
    <w:rPr>
      <w:b/>
      <w:i/>
      <w:sz w:val="21"/>
    </w:rPr>
  </w:style>
  <w:style w:type="character" w:customStyle="1" w:styleId="15">
    <w:name w:val="_Style 13"/>
    <w:qFormat/>
    <w:uiPriority w:val="0"/>
    <w:rPr>
      <w:i/>
      <w:color w:val="auto"/>
      <w:sz w:val="21"/>
    </w:rPr>
  </w:style>
  <w:style w:type="character" w:customStyle="1" w:styleId="16">
    <w:name w:val="_Style 14"/>
    <w:qFormat/>
    <w:uiPriority w:val="0"/>
    <w:rPr>
      <w:color w:val="auto"/>
      <w:sz w:val="21"/>
    </w:rPr>
  </w:style>
  <w:style w:type="character" w:customStyle="1" w:styleId="17">
    <w:name w:val="页眉 字符"/>
    <w:link w:val="4"/>
    <w:qFormat/>
    <w:uiPriority w:val="99"/>
    <w:rPr>
      <w:sz w:val="18"/>
      <w:szCs w:val="18"/>
    </w:rPr>
  </w:style>
  <w:style w:type="character" w:customStyle="1" w:styleId="18">
    <w:name w:val="页脚 Char"/>
    <w:qFormat/>
    <w:uiPriority w:val="0"/>
    <w:rPr>
      <w:sz w:val="20"/>
    </w:rPr>
  </w:style>
  <w:style w:type="paragraph" w:styleId="1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CYKJ</Company>
  <Pages>3</Pages>
  <Words>2309</Words>
  <Characters>2447</Characters>
  <Lines>18</Lines>
  <Paragraphs>5</Paragraphs>
  <TotalTime>1</TotalTime>
  <ScaleCrop>false</ScaleCrop>
  <LinksUpToDate>false</LinksUpToDate>
  <CharactersWithSpaces>2724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2024-06-03T07:09:00Z</dcterms:created>
  <dc:creator>王丫丫</dc:creator>
  <cp:lastModifiedBy>Administrator</cp:lastModifiedBy>
  <cp:lastPrinted>2025-09-01T01:09:00Z</cp:lastPrinted>
  <dcterms:modified xsi:type="dcterms:W3CDTF">2026-01-07T01:10:57Z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7D1F1BBEDBE048509693E4A4838FD098_13</vt:lpwstr>
  </property>
  <property fmtid="{D5CDD505-2E9C-101B-9397-08002B2CF9AE}" pid="4" name="KSOTemplateDocerSaveRecord">
    <vt:lpwstr>eyJoZGlkIjoiNDkzMmQyMzk0YjY2MWRiMWI5NTA1ZDNmYjU0ODlmYTIiLCJ1c2VySWQiOiI1MzE2ODU3OTUifQ==</vt:lpwstr>
  </property>
</Properties>
</file>