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60E07">
      <w:pPr>
        <w:jc w:val="center"/>
        <w:rPr>
          <w:b/>
          <w:bCs/>
          <w:sz w:val="48"/>
        </w:rPr>
      </w:pPr>
      <w:r>
        <w:rPr>
          <w:rFonts w:hint="eastAsia"/>
          <w:b/>
          <w:bCs/>
          <w:sz w:val="48"/>
        </w:rPr>
        <w:t>总</w:t>
      </w:r>
      <w:r>
        <w:rPr>
          <w:b/>
          <w:bCs/>
          <w:sz w:val="48"/>
        </w:rPr>
        <w:t xml:space="preserve">  </w:t>
      </w:r>
      <w:r>
        <w:rPr>
          <w:rFonts w:hint="eastAsia"/>
          <w:b/>
          <w:bCs/>
          <w:sz w:val="48"/>
        </w:rPr>
        <w:t>说</w:t>
      </w:r>
      <w:r>
        <w:rPr>
          <w:b/>
          <w:bCs/>
          <w:sz w:val="48"/>
        </w:rPr>
        <w:t xml:space="preserve">  </w:t>
      </w:r>
      <w:r>
        <w:rPr>
          <w:rFonts w:hint="eastAsia"/>
          <w:b/>
          <w:bCs/>
          <w:sz w:val="48"/>
        </w:rPr>
        <w:t>明</w:t>
      </w:r>
    </w:p>
    <w:p w14:paraId="63A6B08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sz w:val="28"/>
          <w:szCs w:val="28"/>
        </w:rPr>
      </w:pPr>
      <w:r>
        <w:rPr>
          <w:rFonts w:hint="eastAsia"/>
          <w:sz w:val="24"/>
          <w:szCs w:val="24"/>
        </w:rPr>
        <w:t>工程名称：</w:t>
      </w:r>
      <w:r>
        <w:rPr>
          <w:rFonts w:hint="eastAsia" w:ascii="宋体" w:hAnsi="宋体"/>
          <w:sz w:val="24"/>
          <w:szCs w:val="24"/>
        </w:rPr>
        <w:t>江苏盐城凯金新能源220千伏业扩配套项目土建部分工程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6D6C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9" w:hRule="atLeast"/>
        </w:trPr>
        <w:tc>
          <w:tcPr>
            <w:tcW w:w="9344" w:type="dxa"/>
          </w:tcPr>
          <w:p w14:paraId="0B6CA2B1">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工程概况：1、本工程建设地点位于盐城市滨海县滨海港经济区境内，主要涉及曙东～凯金</w:t>
            </w:r>
            <w:r>
              <w:rPr>
                <w:rFonts w:hint="default" w:ascii="宋体" w:hAnsi="宋体"/>
                <w:sz w:val="24"/>
                <w:szCs w:val="24"/>
                <w:lang w:val="en-US" w:eastAsia="zh-CN"/>
              </w:rPr>
              <w:t xml:space="preserve">220 </w:t>
            </w:r>
            <w:r>
              <w:rPr>
                <w:rFonts w:hint="eastAsia" w:ascii="宋体" w:hAnsi="宋体"/>
                <w:sz w:val="24"/>
                <w:szCs w:val="24"/>
                <w:lang w:val="en-US" w:eastAsia="zh-CN"/>
              </w:rPr>
              <w:t>千伏架空线路工程及</w:t>
            </w:r>
            <w:r>
              <w:rPr>
                <w:rFonts w:hint="default" w:ascii="宋体" w:hAnsi="宋体"/>
                <w:sz w:val="24"/>
                <w:szCs w:val="24"/>
                <w:lang w:val="en-US" w:eastAsia="zh-CN"/>
              </w:rPr>
              <w:t xml:space="preserve">220 </w:t>
            </w:r>
            <w:r>
              <w:rPr>
                <w:rFonts w:hint="eastAsia" w:ascii="宋体" w:hAnsi="宋体"/>
                <w:sz w:val="24"/>
                <w:szCs w:val="24"/>
                <w:lang w:val="en-US" w:eastAsia="zh-CN"/>
              </w:rPr>
              <w:t>千伏电缆线路等工程。</w:t>
            </w:r>
          </w:p>
          <w:p w14:paraId="215E9299">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、工程量清单编制依据：《建设工程工程量清单计价规范》（GB50500－2013）、2014年《江苏省</w:t>
            </w:r>
            <w:r>
              <w:rPr>
                <w:rFonts w:hint="eastAsia" w:ascii="宋体" w:hAnsi="宋体"/>
                <w:sz w:val="24"/>
                <w:szCs w:val="24"/>
                <w:lang w:val="en-US" w:eastAsia="zh-CN"/>
              </w:rPr>
              <w:t>建筑与装饰</w:t>
            </w:r>
            <w:r>
              <w:rPr>
                <w:rFonts w:hint="eastAsia" w:ascii="宋体" w:hAnsi="宋体"/>
                <w:sz w:val="24"/>
                <w:szCs w:val="24"/>
              </w:rPr>
              <w:t>工程计价表》、2014年《江苏省</w:t>
            </w:r>
            <w:r>
              <w:rPr>
                <w:rFonts w:hint="eastAsia" w:ascii="宋体" w:hAnsi="宋体"/>
                <w:sz w:val="24"/>
                <w:szCs w:val="24"/>
                <w:lang w:val="en-US" w:eastAsia="zh-CN"/>
              </w:rPr>
              <w:t>安装</w:t>
            </w:r>
            <w:r>
              <w:rPr>
                <w:rFonts w:hint="eastAsia" w:ascii="宋体" w:hAnsi="宋体"/>
                <w:sz w:val="24"/>
                <w:szCs w:val="24"/>
              </w:rPr>
              <w:t>工程计价表》</w:t>
            </w:r>
            <w:r>
              <w:rPr>
                <w:rFonts w:hint="eastAsia" w:ascii="宋体" w:hAnsi="宋体"/>
                <w:sz w:val="24"/>
                <w:szCs w:val="24"/>
                <w:lang w:eastAsia="zh-CN"/>
              </w:rPr>
              <w:t>、</w:t>
            </w:r>
            <w:r>
              <w:rPr>
                <w:rFonts w:hint="eastAsia" w:ascii="宋体" w:hAnsi="宋体"/>
                <w:sz w:val="24"/>
                <w:szCs w:val="24"/>
              </w:rPr>
              <w:t>2014年《江苏省</w:t>
            </w:r>
            <w:r>
              <w:rPr>
                <w:rFonts w:hint="eastAsia" w:ascii="宋体" w:hAnsi="宋体"/>
                <w:sz w:val="24"/>
                <w:szCs w:val="24"/>
                <w:lang w:val="en-US" w:eastAsia="zh-CN"/>
              </w:rPr>
              <w:t>市政</w:t>
            </w:r>
            <w:r>
              <w:rPr>
                <w:rFonts w:hint="eastAsia" w:ascii="宋体" w:hAnsi="宋体"/>
                <w:sz w:val="24"/>
                <w:szCs w:val="24"/>
              </w:rPr>
              <w:t>工程计价表》</w:t>
            </w:r>
            <w:r>
              <w:rPr>
                <w:rFonts w:hint="eastAsia" w:ascii="宋体" w:hAnsi="宋体"/>
                <w:sz w:val="24"/>
                <w:szCs w:val="24"/>
                <w:lang w:val="en-US" w:eastAsia="zh-CN"/>
              </w:rPr>
              <w:t>及</w:t>
            </w:r>
            <w:r>
              <w:rPr>
                <w:rFonts w:hint="eastAsia" w:ascii="宋体" w:hAnsi="宋体"/>
                <w:sz w:val="24"/>
                <w:szCs w:val="24"/>
              </w:rPr>
              <w:t>《江苏省建设工程费用定额》（2014年）及相关政策文件规定。</w:t>
            </w:r>
          </w:p>
          <w:p w14:paraId="5C8CC3DB">
            <w:pPr>
              <w:spacing w:line="360" w:lineRule="auto"/>
              <w:ind w:firstLine="480" w:firstLineChars="200"/>
              <w:rPr>
                <w:rFonts w:hint="eastAsia" w:ascii="宋体" w:hAnsi="宋体"/>
                <w:sz w:val="24"/>
                <w:szCs w:val="24"/>
              </w:rPr>
            </w:pPr>
            <w:r>
              <w:rPr>
                <w:rFonts w:hint="eastAsia" w:ascii="宋体" w:hAnsi="宋体"/>
                <w:sz w:val="24"/>
                <w:szCs w:val="24"/>
              </w:rPr>
              <w:t>3、价格依据:主要材料价格参照《盐城市工程造价信息》202</w:t>
            </w:r>
            <w:r>
              <w:rPr>
                <w:rFonts w:hint="eastAsia" w:ascii="宋体" w:hAnsi="宋体"/>
                <w:sz w:val="24"/>
                <w:szCs w:val="24"/>
                <w:lang w:val="en-US" w:eastAsia="zh-CN"/>
              </w:rPr>
              <w:t>5</w:t>
            </w:r>
            <w:r>
              <w:rPr>
                <w:rFonts w:hint="eastAsia" w:ascii="宋体" w:hAnsi="宋体"/>
                <w:sz w:val="24"/>
                <w:szCs w:val="24"/>
              </w:rPr>
              <w:t>年第</w:t>
            </w:r>
            <w:r>
              <w:rPr>
                <w:rFonts w:hint="eastAsia" w:ascii="宋体" w:hAnsi="宋体"/>
                <w:sz w:val="24"/>
                <w:szCs w:val="24"/>
                <w:lang w:val="en-US" w:eastAsia="zh-CN"/>
              </w:rPr>
              <w:t>12</w:t>
            </w:r>
            <w:r>
              <w:rPr>
                <w:rFonts w:hint="eastAsia" w:ascii="宋体" w:hAnsi="宋体"/>
                <w:sz w:val="24"/>
                <w:szCs w:val="24"/>
              </w:rPr>
              <w:t>月份发布的价格，部分特殊材料根据市场询价确定。人工费取费标准执行苏建函价〔202</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273</w:t>
            </w:r>
            <w:r>
              <w:rPr>
                <w:rFonts w:hint="eastAsia" w:ascii="宋体" w:hAnsi="宋体"/>
                <w:sz w:val="24"/>
                <w:szCs w:val="24"/>
              </w:rPr>
              <w:t>号文。</w:t>
            </w:r>
            <w:bookmarkStart w:id="0" w:name="_GoBack"/>
            <w:bookmarkEnd w:id="0"/>
          </w:p>
          <w:p w14:paraId="1EF82BA8">
            <w:pPr>
              <w:spacing w:line="360" w:lineRule="auto"/>
              <w:ind w:firstLine="480" w:firstLineChars="200"/>
              <w:rPr>
                <w:rFonts w:hint="eastAsia" w:ascii="宋体" w:hAnsi="宋体"/>
                <w:sz w:val="24"/>
                <w:szCs w:val="24"/>
              </w:rPr>
            </w:pPr>
            <w:r>
              <w:rPr>
                <w:rFonts w:hint="eastAsia" w:ascii="宋体" w:hAnsi="宋体"/>
                <w:sz w:val="24"/>
                <w:szCs w:val="24"/>
              </w:rPr>
              <w:t>4、施工现场情况、交通运输情况、自然地理条件、环境保护要求等由投标人自行前往现场踏勘确认。</w:t>
            </w:r>
          </w:p>
          <w:p w14:paraId="107FB00A">
            <w:pPr>
              <w:spacing w:line="360" w:lineRule="auto"/>
              <w:ind w:firstLine="480" w:firstLineChars="200"/>
              <w:rPr>
                <w:rFonts w:hint="eastAsia" w:ascii="宋体" w:hAnsi="宋体"/>
                <w:sz w:val="24"/>
                <w:szCs w:val="24"/>
              </w:rPr>
            </w:pPr>
            <w:r>
              <w:rPr>
                <w:rFonts w:hint="eastAsia" w:ascii="宋体" w:hAnsi="宋体"/>
                <w:sz w:val="24"/>
                <w:szCs w:val="24"/>
              </w:rPr>
              <w:t>5、本工程使用商品砼，泵送或非泵送投标人自行考虑，输送方式结算时不调整。本工程使用预拌砂浆。</w:t>
            </w:r>
          </w:p>
          <w:p w14:paraId="162B5858">
            <w:pPr>
              <w:spacing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招标清单中土方类别为综合各类土，各投标人报价时应当通过踏勘施工现场自行确定，结算时不调整。现场土方开挖与回填时，土方场内调运或场外调运及运距由投标人自行确定，结算时不调整。</w:t>
            </w:r>
          </w:p>
          <w:p w14:paraId="5C13DA5C">
            <w:pPr>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、施工产生的且影响后续施工（或影响使用功能）的障碍物拆除费用，请考虑到报价中，结算时不另计费用。</w:t>
            </w:r>
          </w:p>
          <w:p w14:paraId="28E721D1">
            <w:pPr>
              <w:spacing w:line="360" w:lineRule="auto"/>
              <w:ind w:firstLine="480" w:firstLineChars="200"/>
              <w:rPr>
                <w:rFonts w:hint="default" w:ascii="宋体" w:hAnsi="宋体" w:eastAsia="宋体"/>
                <w:sz w:val="28"/>
                <w:szCs w:val="28"/>
                <w:lang w:val="en-US" w:eastAsia="zh-CN"/>
              </w:rPr>
            </w:pPr>
            <w:r>
              <w:rPr>
                <w:rFonts w:hint="eastAsia" w:ascii="宋体" w:hAnsi="宋体"/>
                <w:sz w:val="24"/>
                <w:szCs w:val="24"/>
                <w:lang w:val="en-US" w:eastAsia="zh-CN"/>
              </w:rPr>
              <w:t>8、</w:t>
            </w:r>
            <w:r>
              <w:rPr>
                <w:rFonts w:hint="eastAsia" w:ascii="宋体" w:hAnsi="宋体"/>
                <w:sz w:val="24"/>
                <w:szCs w:val="24"/>
              </w:rPr>
              <w:t>投标人须根据设计图纸、工程量清单、相关施工规范综合考虑施工报价，上述因施工规范及技术规格要求可能增加的工程费用投标人报价时需综合考虑到投标报价中，结算时不额外增加费用。本工程量清单项目特征中虽未列明但根据设计图纸、施工规范及通用做法为完成该清单项而必须实施的工作内容，均由投标人自行考虑在投标报价中。</w:t>
            </w:r>
          </w:p>
        </w:tc>
      </w:tr>
    </w:tbl>
    <w:p w14:paraId="573EBB0A">
      <w:pPr>
        <w:spacing w:line="360" w:lineRule="auto"/>
      </w:pPr>
    </w:p>
    <w:sectPr>
      <w:pgSz w:w="11906" w:h="16838"/>
      <w:pgMar w:top="1440" w:right="130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M2MzOTc5NTZjMjRkZDRiNzU2OWFjZjkwNmQ0YjMifQ=="/>
  </w:docVars>
  <w:rsids>
    <w:rsidRoot w:val="003B10BE"/>
    <w:rsid w:val="00161E80"/>
    <w:rsid w:val="003265C3"/>
    <w:rsid w:val="003B10BE"/>
    <w:rsid w:val="003D4D32"/>
    <w:rsid w:val="006B5F11"/>
    <w:rsid w:val="00F765A8"/>
    <w:rsid w:val="063C088A"/>
    <w:rsid w:val="073F6C0A"/>
    <w:rsid w:val="077F2C53"/>
    <w:rsid w:val="0A3E2C0C"/>
    <w:rsid w:val="0A825AEB"/>
    <w:rsid w:val="0BE02591"/>
    <w:rsid w:val="0C8C7413"/>
    <w:rsid w:val="10FE1D8B"/>
    <w:rsid w:val="16B3118C"/>
    <w:rsid w:val="18B639B8"/>
    <w:rsid w:val="19AD1CFF"/>
    <w:rsid w:val="1A79536A"/>
    <w:rsid w:val="1B256767"/>
    <w:rsid w:val="1B3923AA"/>
    <w:rsid w:val="21986EB2"/>
    <w:rsid w:val="22BB548D"/>
    <w:rsid w:val="23333275"/>
    <w:rsid w:val="257E127E"/>
    <w:rsid w:val="25DE0132"/>
    <w:rsid w:val="272E4B4C"/>
    <w:rsid w:val="29DF7EB2"/>
    <w:rsid w:val="2A4C60AE"/>
    <w:rsid w:val="2AAC46F7"/>
    <w:rsid w:val="2D5E1DC3"/>
    <w:rsid w:val="2E9D1EEA"/>
    <w:rsid w:val="2FAD7DC0"/>
    <w:rsid w:val="30E22A86"/>
    <w:rsid w:val="316E13D7"/>
    <w:rsid w:val="36CD1254"/>
    <w:rsid w:val="3A46706A"/>
    <w:rsid w:val="3C3817C9"/>
    <w:rsid w:val="3CC82828"/>
    <w:rsid w:val="3D160EF6"/>
    <w:rsid w:val="3E425AD3"/>
    <w:rsid w:val="3F78080E"/>
    <w:rsid w:val="442D21DC"/>
    <w:rsid w:val="44A609E5"/>
    <w:rsid w:val="485231B1"/>
    <w:rsid w:val="512F2A1E"/>
    <w:rsid w:val="5ADD4DA4"/>
    <w:rsid w:val="5DA43963"/>
    <w:rsid w:val="5DBE13B2"/>
    <w:rsid w:val="5E1A4FFD"/>
    <w:rsid w:val="5F084D5C"/>
    <w:rsid w:val="5F35342B"/>
    <w:rsid w:val="621B317A"/>
    <w:rsid w:val="656C666D"/>
    <w:rsid w:val="66B5531C"/>
    <w:rsid w:val="66EC2CBF"/>
    <w:rsid w:val="6DAF51BB"/>
    <w:rsid w:val="6E714823"/>
    <w:rsid w:val="70A63E18"/>
    <w:rsid w:val="71445C1A"/>
    <w:rsid w:val="7355379E"/>
    <w:rsid w:val="73E5172E"/>
    <w:rsid w:val="7595421A"/>
    <w:rsid w:val="77E853C8"/>
    <w:rsid w:val="79711221"/>
    <w:rsid w:val="7A8B337D"/>
    <w:rsid w:val="7A99507D"/>
    <w:rsid w:val="7B2A7C2F"/>
    <w:rsid w:val="7DC1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spacing w:line="400" w:lineRule="exact"/>
      <w:ind w:firstLine="420" w:firstLineChars="200"/>
    </w:pPr>
    <w:rPr>
      <w:rFonts w:ascii="宋体" w:hAnsi="宋体"/>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654</Words>
  <Characters>689</Characters>
  <Lines>11</Lines>
  <Paragraphs>3</Paragraphs>
  <TotalTime>5</TotalTime>
  <ScaleCrop>false</ScaleCrop>
  <LinksUpToDate>false</LinksUpToDate>
  <CharactersWithSpaces>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2023-08-31T10:21:00Z</dcterms:created>
  <dc:creator>USER-</dc:creator>
  <cp:lastModifiedBy>Maggie</cp:lastModifiedBy>
  <dcterms:modified xsi:type="dcterms:W3CDTF">2026-03-11T07:20:55Z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378F98A04449487A90C2B3B425B1AF97_13</vt:lpwstr>
  </property>
  <property fmtid="{D5CDD505-2E9C-101B-9397-08002B2CF9AE}" pid="4" name="KSOTemplateDocerSaveRecord">
    <vt:lpwstr>eyJoZGlkIjoiNzhlM2MzOTc5NTZjMjRkZDRiNzU2OWFjZjkwNmQ0YjMiLCJ1c2VySWQiOiIzMjM3NzQzMzkifQ==</vt:lpwstr>
  </property>
</Properties>
</file>