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AD3" w:rsidRPr="00665DD9" w:rsidRDefault="000B68F5" w:rsidP="00665DD9">
      <w:pPr>
        <w:widowControl/>
        <w:spacing w:beforeAutospacing="1" w:afterAutospacing="1" w:line="14" w:lineRule="atLeast"/>
        <w:ind w:left="-150" w:right="-150"/>
        <w:jc w:val="center"/>
        <w:rPr>
          <w:rFonts w:ascii="Segoe UI" w:hAnsi="Segoe UI" w:cs="Segoe UI"/>
          <w:b/>
          <w:color w:val="134857"/>
        </w:rPr>
      </w:pPr>
      <w:r>
        <w:rPr>
          <w:rFonts w:ascii="方正小标宋_GBK" w:eastAsia="方正小标宋_GBK"/>
          <w:sz w:val="44"/>
          <w:szCs w:val="44"/>
        </w:rPr>
        <w:t>关于深化</w:t>
      </w:r>
      <w:r>
        <w:rPr>
          <w:rFonts w:ascii="方正小标宋_GBK" w:eastAsia="方正小标宋_GBK" w:hint="eastAsia"/>
          <w:sz w:val="44"/>
          <w:szCs w:val="44"/>
        </w:rPr>
        <w:t>我省</w:t>
      </w:r>
      <w:r>
        <w:rPr>
          <w:rFonts w:ascii="方正小标宋_GBK" w:eastAsia="方正小标宋_GBK"/>
          <w:sz w:val="44"/>
          <w:szCs w:val="44"/>
        </w:rPr>
        <w:t>房屋建筑和市政基础设施工程领域招标投标改革的若干意见</w:t>
      </w:r>
      <w:r w:rsidR="009B2823" w:rsidRPr="009B2823">
        <w:rPr>
          <w:rFonts w:ascii="方正仿宋_GBK" w:eastAsia="方正仿宋_GBK" w:hAnsi="仿宋_GB2312" w:cs="仿宋_GB2312" w:hint="eastAsia"/>
          <w:sz w:val="32"/>
        </w:rPr>
        <w:t>(</w:t>
      </w:r>
      <w:r w:rsidR="0063035B">
        <w:rPr>
          <w:rFonts w:ascii="方正仿宋_GBK" w:eastAsia="方正仿宋_GBK" w:hAnsi="仿宋_GB2312" w:cs="仿宋_GB2312" w:hint="eastAsia"/>
          <w:sz w:val="32"/>
        </w:rPr>
        <w:t>征求意见</w:t>
      </w:r>
      <w:r w:rsidR="009B2823" w:rsidRPr="009B2823">
        <w:rPr>
          <w:rFonts w:ascii="方正仿宋_GBK" w:eastAsia="方正仿宋_GBK" w:hAnsi="仿宋_GB2312" w:cs="仿宋_GB2312" w:hint="eastAsia"/>
          <w:sz w:val="32"/>
        </w:rPr>
        <w:t>稿)</w:t>
      </w:r>
    </w:p>
    <w:p w:rsidR="00F11AD3" w:rsidRPr="00975A9B" w:rsidRDefault="000B68F5">
      <w:pPr>
        <w:spacing w:line="580" w:lineRule="exact"/>
        <w:ind w:firstLineChars="220" w:firstLine="704"/>
        <w:rPr>
          <w:rFonts w:ascii="方正仿宋_GBK" w:eastAsia="方正仿宋_GBK"/>
          <w:b/>
          <w:sz w:val="32"/>
          <w:szCs w:val="32"/>
        </w:rPr>
      </w:pPr>
      <w:r w:rsidRPr="00975A9B">
        <w:rPr>
          <w:rFonts w:ascii="方正仿宋_GBK" w:eastAsia="方正仿宋_GBK" w:hAnsi="仿宋_GB2312" w:cs="仿宋_GB2312" w:hint="eastAsia"/>
          <w:sz w:val="32"/>
        </w:rPr>
        <w:t>根据</w:t>
      </w:r>
      <w:r w:rsidR="00665DD9" w:rsidRPr="00975A9B">
        <w:rPr>
          <w:rFonts w:ascii="方正仿宋_GBK" w:eastAsia="方正仿宋_GBK" w:hAnsi="仿宋_GB2312" w:cs="仿宋_GB2312" w:hint="eastAsia"/>
          <w:sz w:val="32"/>
        </w:rPr>
        <w:t>《江苏省国有资金投资工程建设项目招标投标管理办法》（江苏省人民政府令第120号）,</w:t>
      </w:r>
      <w:r w:rsidR="00665DD9" w:rsidRPr="00975A9B">
        <w:rPr>
          <w:rFonts w:ascii="方正仿宋_GBK" w:eastAsia="方正仿宋_GBK" w:hint="eastAsia"/>
        </w:rPr>
        <w:t xml:space="preserve"> 《</w:t>
      </w:r>
      <w:r w:rsidR="00665DD9" w:rsidRPr="00975A9B">
        <w:rPr>
          <w:rFonts w:ascii="方正仿宋_GBK" w:eastAsia="方正仿宋_GBK" w:hAnsi="仿宋_GB2312" w:cs="仿宋_GB2312" w:hint="eastAsia"/>
          <w:sz w:val="32"/>
        </w:rPr>
        <w:t>江苏省政府关于促进建筑业改革发展的意见</w:t>
      </w:r>
      <w:r w:rsidR="00665DD9" w:rsidRPr="00975A9B">
        <w:rPr>
          <w:rFonts w:ascii="方正仿宋_GBK" w:eastAsia="方正仿宋_GBK" w:hint="eastAsia"/>
        </w:rPr>
        <w:t>》</w:t>
      </w:r>
      <w:r w:rsidR="00665DD9" w:rsidRPr="00975A9B">
        <w:rPr>
          <w:rFonts w:ascii="方正仿宋_GBK" w:eastAsia="方正仿宋_GBK" w:hAnsi="仿宋_GB2312" w:cs="仿宋_GB2312" w:hint="eastAsia"/>
          <w:sz w:val="32"/>
        </w:rPr>
        <w:t>（苏政发〔2017〕151号）</w:t>
      </w:r>
      <w:r w:rsidRPr="00975A9B">
        <w:rPr>
          <w:rFonts w:ascii="方正仿宋_GBK" w:eastAsia="方正仿宋_GBK" w:hAnsi="仿宋_GB2312" w:cs="仿宋_GB2312" w:hint="eastAsia"/>
          <w:sz w:val="32"/>
        </w:rPr>
        <w:t>精神，为进一步巩固我省房屋建筑和市政基础设施工程招投标成果，深化我省房屋建筑和市政基础设施工程领域招标投标改革工作，促进我省建筑业高质量发展，现提出如下具体意见：</w:t>
      </w:r>
    </w:p>
    <w:p w:rsidR="00F11AD3" w:rsidRPr="006559A2" w:rsidRDefault="000B68F5" w:rsidP="006559A2">
      <w:pPr>
        <w:numPr>
          <w:ilvl w:val="0"/>
          <w:numId w:val="1"/>
        </w:numPr>
        <w:spacing w:line="580" w:lineRule="exact"/>
        <w:ind w:firstLineChars="220" w:firstLine="704"/>
        <w:rPr>
          <w:rFonts w:ascii="方正仿宋_GBK" w:eastAsia="方正仿宋_GBK" w:hAnsi="Calibri" w:cs="Times New Roman"/>
          <w:sz w:val="32"/>
          <w:szCs w:val="32"/>
        </w:rPr>
      </w:pPr>
      <w:r>
        <w:rPr>
          <w:rFonts w:ascii="方正仿宋_GBK" w:eastAsia="方正仿宋_GBK" w:hAnsi="Calibri" w:cs="Times New Roman" w:hint="eastAsia"/>
          <w:sz w:val="32"/>
          <w:szCs w:val="32"/>
        </w:rPr>
        <w:t>优化招投标领域营商环境。国有投资</w:t>
      </w:r>
      <w:r w:rsidR="00C20130" w:rsidRPr="00C20130">
        <w:rPr>
          <w:rFonts w:ascii="方正仿宋_GBK" w:eastAsia="方正仿宋_GBK" w:hAnsi="Calibri" w:cs="Times New Roman" w:hint="eastAsia"/>
          <w:sz w:val="32"/>
          <w:szCs w:val="32"/>
        </w:rPr>
        <w:t>房屋建筑和市政基础设施工程</w:t>
      </w:r>
      <w:r>
        <w:rPr>
          <w:rFonts w:ascii="方正仿宋_GBK" w:eastAsia="方正仿宋_GBK" w:hAnsi="Calibri" w:cs="Times New Roman" w:hint="eastAsia"/>
          <w:sz w:val="32"/>
          <w:szCs w:val="32"/>
        </w:rPr>
        <w:t>项目招标人不得采用抽签、摇号等方式确定中标候选人。招标人具备相应能力的，可自行办理招标事宜</w:t>
      </w:r>
      <w:r w:rsidR="00C20130">
        <w:rPr>
          <w:rFonts w:ascii="方正仿宋_GBK" w:eastAsia="方正仿宋_GBK" w:hAnsi="Calibri" w:cs="Times New Roman" w:hint="eastAsia"/>
          <w:sz w:val="32"/>
          <w:szCs w:val="32"/>
        </w:rPr>
        <w:t>。</w:t>
      </w:r>
      <w:r>
        <w:rPr>
          <w:rFonts w:ascii="方正仿宋_GBK" w:eastAsia="方正仿宋_GBK" w:hAnsi="Calibri" w:cs="Times New Roman" w:hint="eastAsia"/>
          <w:sz w:val="32"/>
          <w:szCs w:val="32"/>
        </w:rPr>
        <w:t>委托招标的，招标人有权自行选择招标代理机构办理招标事宜，各地不得要求招标人以抽签、摇号等方式确定招标代理机构。</w:t>
      </w:r>
      <w:r w:rsidR="00BF3303">
        <w:rPr>
          <w:rFonts w:ascii="方正仿宋_GBK" w:eastAsia="方正仿宋_GBK" w:hAnsi="Calibri" w:cs="Times New Roman" w:hint="eastAsia"/>
          <w:sz w:val="32"/>
          <w:szCs w:val="32"/>
        </w:rPr>
        <w:t>按照国家“放管服”要求，</w:t>
      </w:r>
      <w:r>
        <w:rPr>
          <w:rFonts w:ascii="方正仿宋_GBK" w:eastAsia="方正仿宋_GBK" w:hAnsi="Calibri" w:cs="Times New Roman" w:hint="eastAsia"/>
          <w:sz w:val="32"/>
          <w:szCs w:val="32"/>
        </w:rPr>
        <w:t>各地</w:t>
      </w:r>
      <w:r w:rsidR="006559A2">
        <w:rPr>
          <w:rFonts w:ascii="方正仿宋_GBK" w:eastAsia="方正仿宋_GBK" w:hAnsi="Calibri" w:cs="Times New Roman" w:hint="eastAsia"/>
          <w:sz w:val="32"/>
          <w:szCs w:val="32"/>
        </w:rPr>
        <w:t>要清理</w:t>
      </w:r>
      <w:r>
        <w:rPr>
          <w:rFonts w:ascii="方正仿宋_GBK" w:eastAsia="方正仿宋_GBK" w:hAnsi="Calibri" w:cs="Times New Roman" w:hint="eastAsia"/>
          <w:sz w:val="32"/>
          <w:szCs w:val="32"/>
        </w:rPr>
        <w:t>“短名单”</w:t>
      </w:r>
      <w:r w:rsidR="00C20130">
        <w:rPr>
          <w:rFonts w:ascii="方正仿宋_GBK" w:eastAsia="方正仿宋_GBK" w:hAnsi="Calibri" w:cs="Times New Roman" w:hint="eastAsia"/>
          <w:sz w:val="32"/>
          <w:szCs w:val="32"/>
        </w:rPr>
        <w:t>、</w:t>
      </w:r>
      <w:r>
        <w:rPr>
          <w:rFonts w:ascii="方正仿宋_GBK" w:eastAsia="方正仿宋_GBK" w:hAnsi="Calibri" w:cs="Times New Roman" w:hint="eastAsia"/>
          <w:sz w:val="32"/>
          <w:szCs w:val="32"/>
        </w:rPr>
        <w:t>“预选承包商”等</w:t>
      </w:r>
      <w:r w:rsidR="000A458A">
        <w:rPr>
          <w:rFonts w:ascii="方正仿宋_GBK" w:eastAsia="方正仿宋_GBK" w:hAnsi="Calibri" w:cs="Times New Roman" w:hint="eastAsia"/>
          <w:sz w:val="32"/>
          <w:szCs w:val="32"/>
        </w:rPr>
        <w:t>带有歧视排斥性质的</w:t>
      </w:r>
      <w:r>
        <w:rPr>
          <w:rFonts w:ascii="方正仿宋_GBK" w:eastAsia="方正仿宋_GBK" w:hAnsi="Calibri" w:cs="Times New Roman" w:hint="eastAsia"/>
          <w:sz w:val="32"/>
          <w:szCs w:val="32"/>
        </w:rPr>
        <w:t>限制和壁垒</w:t>
      </w:r>
      <w:r w:rsidR="00D46ED2">
        <w:rPr>
          <w:rFonts w:ascii="方正仿宋_GBK" w:eastAsia="方正仿宋_GBK" w:hAnsi="Calibri" w:cs="Times New Roman" w:hint="eastAsia"/>
          <w:sz w:val="32"/>
          <w:szCs w:val="32"/>
        </w:rPr>
        <w:t>，于</w:t>
      </w:r>
      <w:r w:rsidR="006559A2">
        <w:rPr>
          <w:rFonts w:ascii="方正仿宋_GBK" w:eastAsia="方正仿宋_GBK" w:hAnsi="Calibri" w:cs="Times New Roman" w:hint="eastAsia"/>
          <w:sz w:val="32"/>
          <w:szCs w:val="32"/>
        </w:rPr>
        <w:t>明年上半年完成</w:t>
      </w:r>
      <w:r>
        <w:rPr>
          <w:rFonts w:ascii="方正仿宋_GBK" w:eastAsia="方正仿宋_GBK" w:hAnsi="Calibri" w:cs="Times New Roman" w:hint="eastAsia"/>
          <w:sz w:val="32"/>
          <w:szCs w:val="32"/>
        </w:rPr>
        <w:t>。</w:t>
      </w:r>
    </w:p>
    <w:p w:rsidR="00F11AD3" w:rsidRPr="00E362BB" w:rsidRDefault="000B68F5" w:rsidP="00E362BB">
      <w:pPr>
        <w:numPr>
          <w:ilvl w:val="0"/>
          <w:numId w:val="1"/>
        </w:numPr>
        <w:spacing w:line="580" w:lineRule="exact"/>
        <w:ind w:firstLineChars="220" w:firstLine="704"/>
        <w:rPr>
          <w:rFonts w:ascii="方正仿宋_GBK" w:eastAsia="方正仿宋_GBK" w:hAnsi="Calibri" w:cs="Times New Roman"/>
          <w:sz w:val="32"/>
          <w:szCs w:val="32"/>
        </w:rPr>
      </w:pPr>
      <w:r>
        <w:rPr>
          <w:rFonts w:ascii="方正仿宋_GBK" w:eastAsia="方正仿宋_GBK" w:hAnsi="Calibri" w:cs="Times New Roman" w:hint="eastAsia"/>
          <w:sz w:val="32"/>
          <w:szCs w:val="32"/>
        </w:rPr>
        <w:t>进一步规范工程总承包招投标活动。</w:t>
      </w:r>
      <w:r w:rsidR="006960FF">
        <w:rPr>
          <w:rFonts w:ascii="方正仿宋_GBK" w:eastAsia="方正仿宋_GBK" w:hAnsi="Calibri" w:cs="Times New Roman" w:hint="eastAsia"/>
          <w:sz w:val="32"/>
          <w:szCs w:val="32"/>
        </w:rPr>
        <w:t>调整</w:t>
      </w:r>
      <w:r>
        <w:rPr>
          <w:rFonts w:ascii="方正仿宋_GBK" w:eastAsia="方正仿宋_GBK" w:hAnsi="Calibri" w:cs="Times New Roman" w:hint="eastAsia"/>
          <w:sz w:val="32"/>
          <w:szCs w:val="32"/>
        </w:rPr>
        <w:t>工程总承包的发包</w:t>
      </w:r>
      <w:r w:rsidR="00E362BB">
        <w:rPr>
          <w:rFonts w:ascii="方正仿宋_GBK" w:eastAsia="方正仿宋_GBK" w:hAnsi="Calibri" w:cs="Times New Roman" w:hint="eastAsia"/>
          <w:sz w:val="32"/>
          <w:szCs w:val="32"/>
        </w:rPr>
        <w:t>范围</w:t>
      </w:r>
      <w:r>
        <w:rPr>
          <w:rFonts w:ascii="方正仿宋_GBK" w:eastAsia="方正仿宋_GBK" w:hAnsi="Calibri" w:cs="Times New Roman" w:hint="eastAsia"/>
          <w:sz w:val="32"/>
          <w:szCs w:val="32"/>
        </w:rPr>
        <w:t>，</w:t>
      </w:r>
      <w:r w:rsidR="006960FF">
        <w:rPr>
          <w:rFonts w:ascii="方正仿宋_GBK" w:eastAsia="方正仿宋_GBK" w:hAnsi="Calibri" w:cs="Times New Roman" w:hint="eastAsia"/>
          <w:sz w:val="32"/>
          <w:szCs w:val="32"/>
        </w:rPr>
        <w:t>对于</w:t>
      </w:r>
      <w:r>
        <w:rPr>
          <w:rFonts w:ascii="方正仿宋_GBK" w:eastAsia="方正仿宋_GBK" w:hAnsi="Calibri" w:cs="Times New Roman" w:hint="eastAsia"/>
          <w:sz w:val="32"/>
          <w:szCs w:val="32"/>
        </w:rPr>
        <w:t>单项合同估算价高于5000万元的房屋建筑和市政基础设施工程、单项合同估算价高于2000万元的装饰装修、安装、幕墙等专业工程</w:t>
      </w:r>
      <w:r w:rsidR="006960FF">
        <w:rPr>
          <w:rFonts w:ascii="方正仿宋_GBK" w:eastAsia="方正仿宋_GBK" w:hAnsi="Calibri" w:cs="Times New Roman" w:hint="eastAsia"/>
          <w:sz w:val="32"/>
          <w:szCs w:val="32"/>
        </w:rPr>
        <w:t>和</w:t>
      </w:r>
      <w:r>
        <w:rPr>
          <w:rFonts w:ascii="方正仿宋_GBK" w:eastAsia="方正仿宋_GBK" w:hAnsi="Calibri" w:cs="Times New Roman" w:hint="eastAsia"/>
          <w:sz w:val="32"/>
          <w:szCs w:val="32"/>
        </w:rPr>
        <w:t>单项合同估算价高于1000万元的园林绿化、智能化等专业工程</w:t>
      </w:r>
      <w:r w:rsidR="008E2D0B">
        <w:rPr>
          <w:rFonts w:ascii="方正仿宋_GBK" w:eastAsia="方正仿宋_GBK" w:hAnsi="Calibri" w:cs="Times New Roman" w:hint="eastAsia"/>
          <w:sz w:val="32"/>
          <w:szCs w:val="32"/>
        </w:rPr>
        <w:t>,可采用工程总承包发包</w:t>
      </w:r>
      <w:r>
        <w:rPr>
          <w:rFonts w:ascii="方正仿宋_GBK" w:eastAsia="方正仿宋_GBK" w:hAnsi="Calibri" w:cs="Times New Roman" w:hint="eastAsia"/>
          <w:sz w:val="32"/>
          <w:szCs w:val="32"/>
        </w:rPr>
        <w:t>。</w:t>
      </w:r>
      <w:r w:rsidR="00796066">
        <w:rPr>
          <w:rFonts w:ascii="方正仿宋_GBK" w:eastAsia="方正仿宋_GBK" w:hAnsi="Calibri" w:cs="Times New Roman" w:hint="eastAsia"/>
          <w:sz w:val="32"/>
          <w:szCs w:val="32"/>
        </w:rPr>
        <w:t>鼓励</w:t>
      </w:r>
      <w:r w:rsidR="00F7717C">
        <w:rPr>
          <w:rFonts w:ascii="方正仿宋_GBK" w:eastAsia="方正仿宋_GBK" w:hAnsi="Calibri" w:cs="Times New Roman" w:hint="eastAsia"/>
          <w:sz w:val="32"/>
          <w:szCs w:val="32"/>
        </w:rPr>
        <w:t>招标人</w:t>
      </w:r>
      <w:r w:rsidR="00796066">
        <w:rPr>
          <w:rFonts w:ascii="方正仿宋_GBK" w:eastAsia="方正仿宋_GBK" w:hAnsi="Calibri" w:cs="Times New Roman" w:hint="eastAsia"/>
          <w:sz w:val="32"/>
          <w:szCs w:val="32"/>
        </w:rPr>
        <w:t>在装配式建筑项目、政府集中建设项目中采</w:t>
      </w:r>
      <w:r w:rsidR="00796066">
        <w:rPr>
          <w:rFonts w:ascii="方正仿宋_GBK" w:eastAsia="方正仿宋_GBK" w:hAnsi="Calibri" w:cs="Times New Roman" w:hint="eastAsia"/>
          <w:sz w:val="32"/>
          <w:szCs w:val="32"/>
        </w:rPr>
        <w:lastRenderedPageBreak/>
        <w:t>用工程总承包形式发包。</w:t>
      </w:r>
      <w:r w:rsidR="00E362BB" w:rsidRPr="00E362BB">
        <w:rPr>
          <w:rFonts w:ascii="方正仿宋_GBK" w:eastAsia="方正仿宋_GBK" w:hAnsi="Calibri" w:cs="Times New Roman" w:hint="eastAsia"/>
          <w:sz w:val="32"/>
          <w:szCs w:val="32"/>
        </w:rPr>
        <w:t>工程建设范围、建设规模、建设标准、功能需求、投资限额、工程质量、工程进度等前期条件不明确、不充分的项目不宜采用工程总承包方式。</w:t>
      </w:r>
    </w:p>
    <w:p w:rsidR="00F11AD3" w:rsidRDefault="000B68F5">
      <w:pPr>
        <w:numPr>
          <w:ilvl w:val="0"/>
          <w:numId w:val="1"/>
        </w:numPr>
        <w:spacing w:line="580" w:lineRule="exact"/>
        <w:ind w:firstLineChars="220" w:firstLine="704"/>
        <w:rPr>
          <w:rFonts w:ascii="方正仿宋_GBK" w:eastAsia="方正仿宋_GBK" w:hAnsi="Calibri" w:cs="Times New Roman"/>
          <w:sz w:val="32"/>
          <w:szCs w:val="32"/>
        </w:rPr>
      </w:pPr>
      <w:r>
        <w:rPr>
          <w:rFonts w:ascii="方正仿宋_GBK" w:eastAsia="方正仿宋_GBK" w:hAnsi="Calibri" w:cs="Times New Roman"/>
          <w:sz w:val="32"/>
          <w:szCs w:val="32"/>
        </w:rPr>
        <w:t>低价中标实行高额履约担保。采用经评审的最低投标价法的施工招标项目，</w:t>
      </w:r>
      <w:r w:rsidR="006A7DBD">
        <w:rPr>
          <w:rFonts w:ascii="方正仿宋_GBK" w:eastAsia="方正仿宋_GBK" w:hAnsi="Calibri" w:cs="Times New Roman" w:hint="eastAsia"/>
          <w:sz w:val="32"/>
          <w:szCs w:val="32"/>
        </w:rPr>
        <w:t>招标人要求</w:t>
      </w:r>
      <w:r w:rsidR="006A7DBD" w:rsidRPr="006A7DBD">
        <w:rPr>
          <w:rFonts w:ascii="方正仿宋_GBK" w:eastAsia="方正仿宋_GBK" w:hAnsi="Calibri" w:cs="Times New Roman" w:hint="eastAsia"/>
          <w:sz w:val="32"/>
          <w:szCs w:val="32"/>
        </w:rPr>
        <w:t>中标人提交</w:t>
      </w:r>
      <w:r w:rsidR="006A7DBD">
        <w:rPr>
          <w:rFonts w:ascii="方正仿宋_GBK" w:eastAsia="方正仿宋_GBK" w:hAnsi="Calibri" w:cs="Times New Roman" w:hint="eastAsia"/>
          <w:sz w:val="32"/>
          <w:szCs w:val="32"/>
        </w:rPr>
        <w:t>履约保证金外，</w:t>
      </w:r>
      <w:r>
        <w:rPr>
          <w:rFonts w:ascii="方正仿宋_GBK" w:eastAsia="方正仿宋_GBK" w:hAnsi="Calibri" w:cs="Times New Roman"/>
          <w:sz w:val="32"/>
          <w:szCs w:val="32"/>
        </w:rPr>
        <w:t>招标公告或者招标文件中应当明确中标人向招标人提供保函形式的差额履约担保，担保金额</w:t>
      </w:r>
      <w:r>
        <w:rPr>
          <w:rFonts w:ascii="方正仿宋_GBK" w:eastAsia="方正仿宋_GBK" w:hAnsi="Calibri" w:cs="Times New Roman" w:hint="eastAsia"/>
          <w:sz w:val="32"/>
          <w:szCs w:val="32"/>
        </w:rPr>
        <w:t>为</w:t>
      </w:r>
      <w:r>
        <w:rPr>
          <w:rFonts w:ascii="方正仿宋_GBK" w:eastAsia="方正仿宋_GBK" w:hAnsi="Calibri" w:cs="Times New Roman"/>
          <w:sz w:val="32"/>
          <w:szCs w:val="32"/>
        </w:rPr>
        <w:t>招标控制价和中标价的差值。</w:t>
      </w:r>
    </w:p>
    <w:p w:rsidR="00F11AD3" w:rsidRDefault="000B68F5">
      <w:pPr>
        <w:numPr>
          <w:ilvl w:val="0"/>
          <w:numId w:val="1"/>
        </w:numPr>
        <w:spacing w:line="580" w:lineRule="exact"/>
        <w:ind w:firstLineChars="220" w:firstLine="704"/>
        <w:rPr>
          <w:rFonts w:ascii="方正仿宋_GBK" w:eastAsia="方正仿宋_GBK" w:hAnsi="Calibri" w:cs="Times New Roman"/>
          <w:sz w:val="32"/>
          <w:szCs w:val="32"/>
        </w:rPr>
      </w:pPr>
      <w:r>
        <w:rPr>
          <w:rFonts w:ascii="方正仿宋_GBK" w:eastAsia="方正仿宋_GBK" w:hAnsi="Calibri" w:cs="Times New Roman" w:hint="eastAsia"/>
          <w:sz w:val="32"/>
          <w:szCs w:val="32"/>
        </w:rPr>
        <w:t>推进房屋建筑工程设计招投标改革。设计项目招标取消招标人委派代表数量限制，招标人</w:t>
      </w:r>
      <w:r w:rsidR="006960FF">
        <w:rPr>
          <w:rFonts w:ascii="方正仿宋_GBK" w:eastAsia="方正仿宋_GBK" w:hAnsi="Calibri" w:cs="Times New Roman" w:hint="eastAsia"/>
          <w:sz w:val="32"/>
          <w:szCs w:val="32"/>
        </w:rPr>
        <w:t>按照</w:t>
      </w:r>
      <w:r>
        <w:rPr>
          <w:rFonts w:ascii="方正仿宋_GBK" w:eastAsia="方正仿宋_GBK" w:hAnsi="Calibri" w:cs="Times New Roman" w:hint="eastAsia"/>
          <w:sz w:val="32"/>
          <w:szCs w:val="32"/>
        </w:rPr>
        <w:t>《中华人民共和国招标投标法》及《中华人民共和国招标投标法实施条例》等规定</w:t>
      </w:r>
      <w:r w:rsidR="005E4AC4">
        <w:rPr>
          <w:rFonts w:ascii="方正仿宋_GBK" w:eastAsia="方正仿宋_GBK" w:hAnsi="Calibri" w:cs="Times New Roman" w:hint="eastAsia"/>
          <w:sz w:val="32"/>
          <w:szCs w:val="32"/>
        </w:rPr>
        <w:t>组建</w:t>
      </w:r>
      <w:r w:rsidR="006960FF">
        <w:rPr>
          <w:rFonts w:ascii="方正仿宋_GBK" w:eastAsia="方正仿宋_GBK" w:hAnsi="Calibri" w:cs="Times New Roman" w:hint="eastAsia"/>
          <w:sz w:val="32"/>
          <w:szCs w:val="32"/>
        </w:rPr>
        <w:t>评标委员会或资格审查</w:t>
      </w:r>
      <w:r>
        <w:rPr>
          <w:rFonts w:ascii="方正仿宋_GBK" w:eastAsia="方正仿宋_GBK" w:hAnsi="Calibri" w:cs="Times New Roman" w:hint="eastAsia"/>
          <w:sz w:val="32"/>
          <w:szCs w:val="32"/>
        </w:rPr>
        <w:t>。</w:t>
      </w:r>
      <w:r w:rsidR="00796066">
        <w:rPr>
          <w:rFonts w:ascii="方正仿宋_GBK" w:eastAsia="方正仿宋_GBK" w:hAnsi="Calibri" w:cs="Times New Roman" w:hint="eastAsia"/>
          <w:sz w:val="32"/>
          <w:szCs w:val="32"/>
        </w:rPr>
        <w:t>鼓励</w:t>
      </w:r>
      <w:r>
        <w:rPr>
          <w:rFonts w:ascii="方正仿宋_GBK" w:eastAsia="方正仿宋_GBK" w:hAnsi="Calibri" w:cs="Times New Roman" w:hint="eastAsia"/>
          <w:sz w:val="32"/>
          <w:szCs w:val="32"/>
        </w:rPr>
        <w:t>招标人将建筑工程的方案设计、初步设计和施工图设计一并招标</w:t>
      </w:r>
      <w:r w:rsidR="00D46ED2">
        <w:rPr>
          <w:rFonts w:ascii="方正仿宋_GBK" w:eastAsia="方正仿宋_GBK" w:hAnsi="Calibri" w:cs="Times New Roman" w:hint="eastAsia"/>
          <w:sz w:val="32"/>
          <w:szCs w:val="32"/>
        </w:rPr>
        <w:t>。</w:t>
      </w:r>
      <w:r w:rsidR="00D46ED2" w:rsidRPr="00D46ED2">
        <w:rPr>
          <w:rFonts w:ascii="方正仿宋_GBK" w:eastAsia="方正仿宋_GBK" w:hAnsi="Calibri" w:cs="Times New Roman" w:hint="eastAsia"/>
          <w:sz w:val="32"/>
          <w:szCs w:val="32"/>
        </w:rPr>
        <w:t>建筑工程设计招标可以采用设计方案招标或者设计团队招标，</w:t>
      </w:r>
      <w:r>
        <w:rPr>
          <w:rFonts w:ascii="方正仿宋_GBK" w:eastAsia="方正仿宋_GBK" w:hAnsi="Calibri" w:cs="Times New Roman" w:hint="eastAsia"/>
          <w:sz w:val="32"/>
          <w:szCs w:val="32"/>
        </w:rPr>
        <w:t>鼓励招标人</w:t>
      </w:r>
      <w:r w:rsidR="00D46ED2" w:rsidRPr="00D46ED2">
        <w:rPr>
          <w:rFonts w:ascii="方正仿宋_GBK" w:eastAsia="方正仿宋_GBK" w:hAnsi="Calibri" w:cs="Times New Roman" w:hint="eastAsia"/>
          <w:sz w:val="32"/>
          <w:szCs w:val="32"/>
        </w:rPr>
        <w:t>采用</w:t>
      </w:r>
      <w:r w:rsidR="00D46ED2">
        <w:rPr>
          <w:rFonts w:ascii="方正仿宋_GBK" w:eastAsia="方正仿宋_GBK" w:hAnsi="Calibri" w:cs="Times New Roman" w:hint="eastAsia"/>
          <w:sz w:val="32"/>
          <w:szCs w:val="32"/>
        </w:rPr>
        <w:t>设计方招标</w:t>
      </w:r>
      <w:r>
        <w:rPr>
          <w:rFonts w:ascii="方正仿宋_GBK" w:eastAsia="方正仿宋_GBK" w:hAnsi="Calibri" w:cs="Times New Roman" w:hint="eastAsia"/>
          <w:sz w:val="32"/>
          <w:szCs w:val="32"/>
        </w:rPr>
        <w:t>。建筑工程设计招标</w:t>
      </w:r>
      <w:r w:rsidR="00725638">
        <w:rPr>
          <w:rFonts w:ascii="方正仿宋_GBK" w:eastAsia="方正仿宋_GBK" w:hAnsi="Calibri" w:cs="Times New Roman" w:hint="eastAsia"/>
          <w:sz w:val="32"/>
          <w:szCs w:val="32"/>
        </w:rPr>
        <w:t>评标标准中设置投标报价的，其所占权重</w:t>
      </w:r>
      <w:r>
        <w:rPr>
          <w:rFonts w:ascii="方正仿宋_GBK" w:eastAsia="方正仿宋_GBK" w:hAnsi="Calibri" w:cs="Times New Roman" w:hint="eastAsia"/>
          <w:sz w:val="32"/>
          <w:szCs w:val="32"/>
        </w:rPr>
        <w:t>不超过</w:t>
      </w:r>
      <w:r w:rsidR="00725638">
        <w:rPr>
          <w:rFonts w:ascii="方正仿宋_GBK" w:eastAsia="方正仿宋_GBK" w:hAnsi="Calibri" w:cs="Times New Roman" w:hint="eastAsia"/>
          <w:sz w:val="32"/>
          <w:szCs w:val="32"/>
        </w:rPr>
        <w:t>10%</w:t>
      </w:r>
      <w:r>
        <w:rPr>
          <w:rFonts w:ascii="方正仿宋_GBK" w:eastAsia="方正仿宋_GBK" w:hAnsi="Calibri" w:cs="Times New Roman" w:hint="eastAsia"/>
          <w:sz w:val="32"/>
          <w:szCs w:val="32"/>
        </w:rPr>
        <w:t>。</w:t>
      </w:r>
    </w:p>
    <w:p w:rsidR="00F11AD3" w:rsidRDefault="000B68F5">
      <w:pPr>
        <w:spacing w:line="580" w:lineRule="exact"/>
        <w:ind w:firstLineChars="200" w:firstLine="640"/>
        <w:rPr>
          <w:rFonts w:ascii="方正仿宋_GBK" w:eastAsia="方正仿宋_GBK" w:hAnsi="Calibri" w:cs="Times New Roman"/>
          <w:sz w:val="32"/>
          <w:szCs w:val="32"/>
        </w:rPr>
      </w:pPr>
      <w:r>
        <w:rPr>
          <w:rFonts w:ascii="方正仿宋_GBK" w:eastAsia="方正仿宋_GBK" w:hint="eastAsia"/>
          <w:color w:val="000000"/>
          <w:sz w:val="32"/>
          <w:szCs w:val="32"/>
        </w:rPr>
        <w:t>五</w:t>
      </w:r>
      <w:r>
        <w:rPr>
          <w:rFonts w:ascii="方正仿宋_GBK" w:eastAsia="方正仿宋_GBK" w:hAnsi="Calibri" w:cs="Times New Roman" w:hint="eastAsia"/>
          <w:sz w:val="32"/>
          <w:szCs w:val="32"/>
        </w:rPr>
        <w:t>、</w:t>
      </w:r>
      <w:r w:rsidR="006A7DBD">
        <w:rPr>
          <w:rFonts w:ascii="方正仿宋_GBK" w:eastAsia="方正仿宋_GBK" w:hint="eastAsia"/>
          <w:color w:val="000000"/>
          <w:sz w:val="32"/>
          <w:szCs w:val="32"/>
        </w:rPr>
        <w:t>放宽</w:t>
      </w:r>
      <w:r>
        <w:rPr>
          <w:rFonts w:ascii="方正仿宋_GBK" w:eastAsia="方正仿宋_GBK" w:hint="eastAsia"/>
          <w:color w:val="000000"/>
          <w:sz w:val="32"/>
          <w:szCs w:val="32"/>
        </w:rPr>
        <w:t>资格预审的使用范围。我省房屋建筑和市政基础设施工程施工招标，工程项目达到大型或技术复杂的，可采用合格制资格预审，工程项目达到大型及以上且技术复杂的，可采用有限数量制资格预审。</w:t>
      </w:r>
    </w:p>
    <w:p w:rsidR="00F11AD3" w:rsidRDefault="000B68F5" w:rsidP="00D46ED2">
      <w:pPr>
        <w:ind w:firstLine="640"/>
        <w:rPr>
          <w:rFonts w:ascii="方正仿宋_GBK" w:eastAsia="方正仿宋_GBK"/>
          <w:color w:val="000000"/>
          <w:sz w:val="32"/>
          <w:szCs w:val="32"/>
        </w:rPr>
      </w:pPr>
      <w:r>
        <w:rPr>
          <w:rFonts w:ascii="方正仿宋_GBK" w:eastAsia="方正仿宋_GBK" w:hint="eastAsia"/>
          <w:color w:val="000000"/>
          <w:sz w:val="32"/>
          <w:szCs w:val="32"/>
        </w:rPr>
        <w:t>六、优化调整</w:t>
      </w:r>
      <w:r w:rsidR="006960FF">
        <w:rPr>
          <w:rFonts w:ascii="方正仿宋_GBK" w:eastAsia="方正仿宋_GBK" w:hint="eastAsia"/>
          <w:color w:val="000000"/>
          <w:sz w:val="32"/>
          <w:szCs w:val="32"/>
        </w:rPr>
        <w:t>施工</w:t>
      </w:r>
      <w:r>
        <w:rPr>
          <w:rFonts w:ascii="方正仿宋_GBK" w:eastAsia="方正仿宋_GBK" w:hint="eastAsia"/>
          <w:color w:val="000000"/>
          <w:sz w:val="32"/>
          <w:szCs w:val="32"/>
        </w:rPr>
        <w:t>评标方法。我省房屋建筑和市政基础设施工程施工招标</w:t>
      </w:r>
      <w:r w:rsidR="006A7DBD">
        <w:rPr>
          <w:rFonts w:ascii="方正仿宋_GBK" w:eastAsia="方正仿宋_GBK" w:hint="eastAsia"/>
          <w:color w:val="000000"/>
          <w:sz w:val="32"/>
          <w:szCs w:val="32"/>
        </w:rPr>
        <w:t>中</w:t>
      </w:r>
      <w:r w:rsidR="00D46ED2">
        <w:rPr>
          <w:rFonts w:ascii="方正仿宋_GBK" w:eastAsia="方正仿宋_GBK" w:hint="eastAsia"/>
          <w:color w:val="000000"/>
          <w:sz w:val="32"/>
          <w:szCs w:val="32"/>
        </w:rPr>
        <w:t>：</w:t>
      </w:r>
      <w:r>
        <w:rPr>
          <w:rFonts w:ascii="方正仿宋_GBK" w:eastAsia="方正仿宋_GBK" w:hint="eastAsia"/>
          <w:color w:val="000000"/>
          <w:sz w:val="32"/>
          <w:szCs w:val="32"/>
        </w:rPr>
        <w:t>对于特大型工程且技术复杂工程，综合评估法中</w:t>
      </w:r>
      <w:r w:rsidR="00D46ED2">
        <w:rPr>
          <w:rFonts w:ascii="方正仿宋_GBK" w:eastAsia="方正仿宋_GBK" w:hint="eastAsia"/>
          <w:color w:val="000000"/>
          <w:sz w:val="32"/>
          <w:szCs w:val="32"/>
        </w:rPr>
        <w:t>原评审因素施工组织设计分值增加8分，相应投</w:t>
      </w:r>
      <w:r w:rsidR="00D46ED2">
        <w:rPr>
          <w:rFonts w:ascii="方正仿宋_GBK" w:eastAsia="方正仿宋_GBK" w:hint="eastAsia"/>
          <w:color w:val="000000"/>
          <w:sz w:val="32"/>
          <w:szCs w:val="32"/>
        </w:rPr>
        <w:lastRenderedPageBreak/>
        <w:t>标报价分值减少8分；对于特大型及以上工程或技术复杂工程，综合评估法中原评审因素施工组织设计分值增加6分，相应投标报价分值减少6分。</w:t>
      </w:r>
      <w:r w:rsidR="00796066">
        <w:rPr>
          <w:rFonts w:ascii="方正仿宋_GBK" w:eastAsia="方正仿宋_GBK" w:hint="eastAsia"/>
          <w:color w:val="000000"/>
          <w:sz w:val="32"/>
          <w:szCs w:val="32"/>
        </w:rPr>
        <w:t>为突出围挡工程在建设工程质量安全中的重要性，在</w:t>
      </w:r>
      <w:r w:rsidR="006A7DBD">
        <w:rPr>
          <w:rFonts w:ascii="方正仿宋_GBK" w:eastAsia="方正仿宋_GBK" w:hint="eastAsia"/>
          <w:color w:val="000000"/>
          <w:sz w:val="32"/>
          <w:szCs w:val="32"/>
        </w:rPr>
        <w:t>施工组织设计评审项中增加围挡工程概念设计评审要点。</w:t>
      </w:r>
    </w:p>
    <w:p w:rsidR="00F11AD3" w:rsidRDefault="000B68F5">
      <w:pPr>
        <w:spacing w:line="580" w:lineRule="exact"/>
        <w:ind w:firstLineChars="220" w:firstLine="704"/>
        <w:rPr>
          <w:rFonts w:ascii="方正仿宋_GBK" w:eastAsia="方正仿宋_GBK"/>
          <w:color w:val="000000"/>
          <w:sz w:val="32"/>
          <w:szCs w:val="32"/>
        </w:rPr>
      </w:pPr>
      <w:r>
        <w:rPr>
          <w:rFonts w:ascii="方正仿宋_GBK" w:eastAsia="方正仿宋_GBK" w:hAnsi="Calibri" w:cs="Times New Roman" w:hint="eastAsia"/>
          <w:color w:val="000000"/>
          <w:sz w:val="32"/>
          <w:szCs w:val="32"/>
        </w:rPr>
        <w:t>七、规范园林绿化招标</w:t>
      </w:r>
      <w:r w:rsidR="00975A9B">
        <w:rPr>
          <w:rFonts w:ascii="方正仿宋_GBK" w:eastAsia="方正仿宋_GBK" w:hAnsi="Calibri" w:cs="Times New Roman" w:hint="eastAsia"/>
          <w:color w:val="000000"/>
          <w:sz w:val="32"/>
          <w:szCs w:val="32"/>
        </w:rPr>
        <w:t>活动</w:t>
      </w:r>
      <w:r>
        <w:rPr>
          <w:rFonts w:ascii="方正仿宋_GBK" w:eastAsia="方正仿宋_GBK" w:hAnsi="Calibri" w:cs="Times New Roman" w:hint="eastAsia"/>
          <w:color w:val="000000"/>
          <w:sz w:val="32"/>
          <w:szCs w:val="32"/>
        </w:rPr>
        <w:t>。</w:t>
      </w:r>
      <w:r w:rsidR="006E18CC">
        <w:rPr>
          <w:rFonts w:ascii="仿宋" w:eastAsia="仿宋" w:hAnsi="仿宋" w:hint="eastAsia"/>
          <w:color w:val="111111"/>
          <w:sz w:val="32"/>
          <w:szCs w:val="32"/>
        </w:rPr>
        <w:t>园林绿化工程施工或园林绿化工程总承包招标中，</w:t>
      </w:r>
      <w:r>
        <w:rPr>
          <w:rFonts w:ascii="方正仿宋_GBK" w:eastAsia="方正仿宋_GBK" w:hAnsi="Calibri" w:cs="Times New Roman" w:hint="eastAsia"/>
          <w:color w:val="000000"/>
          <w:sz w:val="32"/>
          <w:szCs w:val="32"/>
        </w:rPr>
        <w:t>招标人不得将具备原城市园林绿化企业资质或市政公用工程施工总承包</w:t>
      </w:r>
      <w:r w:rsidR="00D46ED2">
        <w:rPr>
          <w:rFonts w:ascii="方正仿宋_GBK" w:eastAsia="方正仿宋_GBK" w:hAnsi="Calibri" w:cs="Times New Roman" w:hint="eastAsia"/>
          <w:color w:val="000000"/>
          <w:sz w:val="32"/>
          <w:szCs w:val="32"/>
        </w:rPr>
        <w:t>资质</w:t>
      </w:r>
      <w:r>
        <w:rPr>
          <w:rFonts w:ascii="方正仿宋_GBK" w:eastAsia="方正仿宋_GBK" w:hAnsi="Calibri" w:cs="Times New Roman" w:hint="eastAsia"/>
          <w:color w:val="000000"/>
          <w:sz w:val="32"/>
          <w:szCs w:val="32"/>
        </w:rPr>
        <w:t>等作为投标人资格条件，</w:t>
      </w:r>
      <w:r>
        <w:rPr>
          <w:rFonts w:ascii="方正仿宋_GBK" w:eastAsia="方正仿宋_GBK" w:hint="eastAsia"/>
          <w:sz w:val="32"/>
          <w:szCs w:val="32"/>
        </w:rPr>
        <w:t>不得要求项目负责人具备市政公用工程注册建造师资质。</w:t>
      </w:r>
      <w:r w:rsidR="006E18CC">
        <w:rPr>
          <w:rFonts w:ascii="仿宋" w:eastAsia="仿宋" w:hAnsi="仿宋" w:hint="eastAsia"/>
          <w:color w:val="111111"/>
          <w:sz w:val="32"/>
          <w:szCs w:val="32"/>
        </w:rPr>
        <w:t>园林绿化工程招标，可设置类似工程业绩资格条件，类似工程通过工程面积、造价等量化指标体现，</w:t>
      </w:r>
      <w:r w:rsidR="006A7DBD">
        <w:rPr>
          <w:rFonts w:ascii="仿宋" w:eastAsia="仿宋" w:hAnsi="仿宋" w:hint="eastAsia"/>
          <w:color w:val="111111"/>
          <w:sz w:val="32"/>
          <w:szCs w:val="32"/>
        </w:rPr>
        <w:t>其</w:t>
      </w:r>
      <w:r w:rsidR="006A7DBD" w:rsidRPr="006A7DBD">
        <w:rPr>
          <w:rFonts w:ascii="仿宋" w:eastAsia="仿宋" w:hAnsi="仿宋" w:hint="eastAsia"/>
          <w:color w:val="111111"/>
          <w:sz w:val="32"/>
          <w:szCs w:val="32"/>
        </w:rPr>
        <w:t>量化指标</w:t>
      </w:r>
      <w:r w:rsidR="006E18CC">
        <w:rPr>
          <w:rFonts w:ascii="仿宋" w:eastAsia="仿宋" w:hAnsi="仿宋" w:hint="eastAsia"/>
          <w:color w:val="111111"/>
          <w:sz w:val="32"/>
          <w:szCs w:val="32"/>
        </w:rPr>
        <w:t>一般不应超过招标工程相应指标的70%。</w:t>
      </w:r>
    </w:p>
    <w:p w:rsidR="00F11AD3" w:rsidRDefault="000B68F5">
      <w:pPr>
        <w:spacing w:line="580" w:lineRule="exact"/>
        <w:ind w:firstLineChars="220" w:firstLine="704"/>
        <w:rPr>
          <w:rFonts w:ascii="方正仿宋_GBK" w:eastAsia="方正仿宋_GBK" w:hAnsi="Calibri" w:cs="Times New Roman"/>
          <w:color w:val="000000"/>
          <w:sz w:val="32"/>
          <w:szCs w:val="32"/>
        </w:rPr>
      </w:pPr>
      <w:r>
        <w:rPr>
          <w:rFonts w:ascii="方正仿宋_GBK" w:eastAsia="方正仿宋_GBK" w:hAnsi="Calibri" w:cs="Times New Roman" w:hint="eastAsia"/>
          <w:color w:val="000000"/>
          <w:sz w:val="32"/>
          <w:szCs w:val="32"/>
        </w:rPr>
        <w:t>八、</w:t>
      </w:r>
      <w:r w:rsidR="007148DB">
        <w:rPr>
          <w:rFonts w:ascii="方正仿宋_GBK" w:eastAsia="方正仿宋_GBK" w:hAnsi="Calibri" w:cs="Times New Roman" w:hint="eastAsia"/>
          <w:color w:val="000000"/>
          <w:sz w:val="32"/>
          <w:szCs w:val="32"/>
        </w:rPr>
        <w:t>调整“评定分离”有关政策。扩大“评定分离”的适用范围，</w:t>
      </w:r>
      <w:r w:rsidR="00B80B30">
        <w:rPr>
          <w:rFonts w:ascii="方正仿宋_GBK" w:eastAsia="方正仿宋_GBK" w:hAnsi="Calibri" w:cs="Times New Roman" w:hint="eastAsia"/>
          <w:color w:val="000000"/>
          <w:sz w:val="32"/>
          <w:szCs w:val="32"/>
        </w:rPr>
        <w:t>建筑</w:t>
      </w:r>
      <w:r>
        <w:rPr>
          <w:rFonts w:ascii="方正仿宋_GBK" w:eastAsia="方正仿宋_GBK" w:hAnsi="Calibri" w:cs="Times New Roman" w:hint="eastAsia"/>
          <w:color w:val="000000"/>
          <w:sz w:val="32"/>
          <w:szCs w:val="32"/>
        </w:rPr>
        <w:t>设计方案</w:t>
      </w:r>
      <w:r w:rsidR="006A7DBD">
        <w:rPr>
          <w:rFonts w:ascii="方正仿宋_GBK" w:eastAsia="方正仿宋_GBK" w:hAnsi="Calibri" w:cs="Times New Roman" w:hint="eastAsia"/>
          <w:color w:val="000000"/>
          <w:sz w:val="32"/>
          <w:szCs w:val="32"/>
        </w:rPr>
        <w:t>项目，工程总承包项目，</w:t>
      </w:r>
      <w:r>
        <w:rPr>
          <w:rFonts w:ascii="方正仿宋_GBK" w:eastAsia="方正仿宋_GBK" w:hAnsi="Calibri" w:cs="Times New Roman" w:hint="eastAsia"/>
          <w:color w:val="000000"/>
          <w:sz w:val="32"/>
          <w:szCs w:val="32"/>
        </w:rPr>
        <w:t>政府集中建设的大型及以上或技术复杂项目</w:t>
      </w:r>
      <w:r w:rsidR="006A7DBD">
        <w:rPr>
          <w:rFonts w:ascii="方正仿宋_GBK" w:eastAsia="方正仿宋_GBK" w:hAnsi="Calibri" w:cs="Times New Roman" w:hint="eastAsia"/>
          <w:color w:val="000000"/>
          <w:sz w:val="32"/>
          <w:szCs w:val="32"/>
        </w:rPr>
        <w:t>，</w:t>
      </w:r>
      <w:r w:rsidR="00B80B30">
        <w:rPr>
          <w:rFonts w:ascii="方正仿宋_GBK" w:eastAsia="方正仿宋_GBK" w:hAnsi="Calibri" w:cs="Times New Roman" w:hint="eastAsia"/>
          <w:color w:val="000000"/>
          <w:sz w:val="32"/>
          <w:szCs w:val="32"/>
        </w:rPr>
        <w:t>特大型且技术复杂的</w:t>
      </w:r>
      <w:r w:rsidR="00317995">
        <w:rPr>
          <w:rFonts w:ascii="方正仿宋_GBK" w:eastAsia="方正仿宋_GBK" w:hAnsi="Calibri" w:cs="Times New Roman" w:hint="eastAsia"/>
          <w:color w:val="000000"/>
          <w:sz w:val="32"/>
          <w:szCs w:val="32"/>
        </w:rPr>
        <w:t>项目</w:t>
      </w:r>
      <w:r w:rsidR="00D4401A">
        <w:rPr>
          <w:rFonts w:ascii="方正仿宋_GBK" w:eastAsia="方正仿宋_GBK" w:hAnsi="Calibri" w:cs="Times New Roman" w:hint="eastAsia"/>
          <w:color w:val="000000"/>
          <w:sz w:val="32"/>
          <w:szCs w:val="32"/>
        </w:rPr>
        <w:t>可采用“评定分离”确定中标人</w:t>
      </w:r>
      <w:r>
        <w:rPr>
          <w:rFonts w:ascii="方正仿宋_GBK" w:eastAsia="方正仿宋_GBK" w:hAnsi="Calibri" w:cs="Times New Roman" w:hint="eastAsia"/>
          <w:color w:val="000000"/>
          <w:sz w:val="32"/>
          <w:szCs w:val="32"/>
        </w:rPr>
        <w:t>。</w:t>
      </w:r>
      <w:r w:rsidR="00D4401A">
        <w:rPr>
          <w:rFonts w:ascii="方正仿宋_GBK" w:eastAsia="方正仿宋_GBK" w:hAnsi="Calibri" w:cs="Times New Roman" w:hint="eastAsia"/>
          <w:color w:val="000000"/>
          <w:sz w:val="32"/>
          <w:szCs w:val="32"/>
        </w:rPr>
        <w:t>调整定标委员会的组成，招标人建立的定位成员库人数应不少于定标委员会</w:t>
      </w:r>
      <w:r w:rsidR="00F7717C">
        <w:rPr>
          <w:rFonts w:ascii="方正仿宋_GBK" w:eastAsia="方正仿宋_GBK" w:hAnsi="Calibri" w:cs="Times New Roman" w:hint="eastAsia"/>
          <w:color w:val="000000"/>
          <w:sz w:val="32"/>
          <w:szCs w:val="32"/>
        </w:rPr>
        <w:t>人数</w:t>
      </w:r>
      <w:r w:rsidR="00D4401A">
        <w:rPr>
          <w:rFonts w:ascii="方正仿宋_GBK" w:eastAsia="方正仿宋_GBK" w:hAnsi="Calibri" w:cs="Times New Roman" w:hint="eastAsia"/>
          <w:color w:val="000000"/>
          <w:sz w:val="32"/>
          <w:szCs w:val="32"/>
        </w:rPr>
        <w:t>的3倍。</w:t>
      </w:r>
    </w:p>
    <w:p w:rsidR="00F11AD3" w:rsidRDefault="000B68F5">
      <w:pPr>
        <w:spacing w:line="580" w:lineRule="exact"/>
        <w:ind w:firstLineChars="220" w:firstLine="704"/>
        <w:rPr>
          <w:rFonts w:ascii="方正仿宋_GBK" w:eastAsia="方正仿宋_GBK" w:hAnsi="Calibri" w:cs="Times New Roman"/>
          <w:sz w:val="32"/>
          <w:szCs w:val="32"/>
        </w:rPr>
      </w:pPr>
      <w:r>
        <w:rPr>
          <w:rFonts w:ascii="方正仿宋_GBK" w:eastAsia="方正仿宋_GBK" w:hAnsi="Calibri" w:cs="Times New Roman" w:hint="eastAsia"/>
          <w:sz w:val="32"/>
          <w:szCs w:val="32"/>
        </w:rPr>
        <w:t>九、</w:t>
      </w:r>
      <w:r w:rsidR="006A7DBD">
        <w:rPr>
          <w:rFonts w:ascii="方正仿宋_GBK" w:eastAsia="方正仿宋_GBK" w:hAnsi="Calibri" w:cs="Times New Roman" w:hint="eastAsia"/>
          <w:sz w:val="32"/>
          <w:szCs w:val="32"/>
        </w:rPr>
        <w:t>缩小</w:t>
      </w:r>
      <w:r>
        <w:rPr>
          <w:rFonts w:ascii="方正仿宋_GBK" w:eastAsia="方正仿宋_GBK" w:hAnsi="Calibri" w:cs="Times New Roman" w:hint="eastAsia"/>
          <w:sz w:val="32"/>
          <w:szCs w:val="32"/>
        </w:rPr>
        <w:t>装配式建筑</w:t>
      </w:r>
      <w:r w:rsidR="00975A9B">
        <w:rPr>
          <w:rFonts w:ascii="方正仿宋_GBK" w:eastAsia="方正仿宋_GBK" w:hAnsi="Calibri" w:cs="Times New Roman" w:hint="eastAsia"/>
          <w:sz w:val="32"/>
          <w:szCs w:val="32"/>
        </w:rPr>
        <w:t>采用邀请招标范围</w:t>
      </w:r>
      <w:r>
        <w:rPr>
          <w:rFonts w:ascii="方正仿宋_GBK" w:eastAsia="方正仿宋_GBK" w:hAnsi="Calibri" w:cs="Times New Roman" w:hint="eastAsia"/>
          <w:sz w:val="32"/>
          <w:szCs w:val="32"/>
        </w:rPr>
        <w:t>。我省国有资金投资占控股或主导地位的装配式建筑主体结构的施工</w:t>
      </w:r>
      <w:r w:rsidR="00706E72">
        <w:rPr>
          <w:rFonts w:ascii="方正仿宋_GBK" w:eastAsia="方正仿宋_GBK" w:hAnsi="Calibri" w:cs="Times New Roman" w:hint="eastAsia"/>
          <w:sz w:val="32"/>
          <w:szCs w:val="32"/>
        </w:rPr>
        <w:t>和</w:t>
      </w:r>
      <w:r>
        <w:rPr>
          <w:rFonts w:ascii="方正仿宋_GBK" w:eastAsia="方正仿宋_GBK" w:hAnsi="Calibri" w:cs="Times New Roman" w:hint="eastAsia"/>
          <w:sz w:val="32"/>
          <w:szCs w:val="32"/>
        </w:rPr>
        <w:t>监理招标，</w:t>
      </w:r>
      <w:r w:rsidR="005E4AC4">
        <w:rPr>
          <w:rFonts w:ascii="方正仿宋_GBK" w:eastAsia="方正仿宋_GBK" w:hAnsi="Calibri" w:cs="Times New Roman" w:hint="eastAsia"/>
          <w:sz w:val="32"/>
          <w:szCs w:val="32"/>
        </w:rPr>
        <w:t>混凝土装配式建筑预制装配率达到60%的</w:t>
      </w:r>
      <w:r>
        <w:rPr>
          <w:rFonts w:ascii="方正仿宋_GBK" w:eastAsia="方正仿宋_GBK" w:hAnsi="Calibri" w:cs="Times New Roman" w:hint="eastAsia"/>
          <w:sz w:val="32"/>
          <w:szCs w:val="32"/>
        </w:rPr>
        <w:t>，</w:t>
      </w:r>
      <w:r w:rsidR="005E4AC4">
        <w:rPr>
          <w:rFonts w:ascii="方正仿宋_GBK" w:eastAsia="方正仿宋_GBK" w:hAnsi="Calibri" w:cs="Times New Roman" w:hint="eastAsia"/>
          <w:sz w:val="32"/>
          <w:szCs w:val="32"/>
        </w:rPr>
        <w:t>钢结构、木结构装配式建筑预制装配率达到70%的，</w:t>
      </w:r>
      <w:r>
        <w:rPr>
          <w:rFonts w:ascii="方正仿宋_GBK" w:eastAsia="方正仿宋_GBK" w:hAnsi="Calibri" w:cs="Times New Roman" w:hint="eastAsia"/>
          <w:sz w:val="32"/>
          <w:szCs w:val="32"/>
        </w:rPr>
        <w:t>可采用邀请招标方式。</w:t>
      </w:r>
    </w:p>
    <w:p w:rsidR="00F11AD3" w:rsidRDefault="00975A9B" w:rsidP="002C4B26">
      <w:pPr>
        <w:spacing w:line="580" w:lineRule="exact"/>
        <w:ind w:firstLineChars="220" w:firstLine="704"/>
        <w:rPr>
          <w:rFonts w:ascii="方正仿宋_GBK" w:eastAsia="方正仿宋_GBK" w:hAnsi="Calibri" w:cs="Times New Roman"/>
          <w:sz w:val="32"/>
          <w:szCs w:val="32"/>
        </w:rPr>
      </w:pPr>
      <w:bookmarkStart w:id="0" w:name="_GoBack"/>
      <w:bookmarkEnd w:id="0"/>
      <w:r>
        <w:rPr>
          <w:rFonts w:ascii="方正仿宋_GBK" w:eastAsia="方正仿宋_GBK" w:hAnsi="Calibri" w:cs="Times New Roman" w:hint="eastAsia"/>
          <w:sz w:val="32"/>
          <w:szCs w:val="32"/>
        </w:rPr>
        <w:lastRenderedPageBreak/>
        <w:t>十</w:t>
      </w:r>
      <w:r w:rsidR="000B68F5">
        <w:rPr>
          <w:rFonts w:ascii="方正仿宋_GBK" w:eastAsia="方正仿宋_GBK" w:hAnsi="Calibri" w:cs="Times New Roman" w:hint="eastAsia"/>
          <w:sz w:val="32"/>
          <w:szCs w:val="32"/>
        </w:rPr>
        <w:t>、强化</w:t>
      </w:r>
      <w:r w:rsidR="002C4B26">
        <w:rPr>
          <w:rFonts w:ascii="方正仿宋_GBK" w:eastAsia="方正仿宋_GBK" w:hAnsi="Calibri" w:cs="Times New Roman" w:hint="eastAsia"/>
          <w:sz w:val="32"/>
          <w:szCs w:val="32"/>
        </w:rPr>
        <w:t>综合专家库</w:t>
      </w:r>
      <w:r w:rsidR="000B68F5">
        <w:rPr>
          <w:rFonts w:ascii="方正仿宋_GBK" w:eastAsia="方正仿宋_GBK" w:hAnsi="Calibri" w:cs="Times New Roman" w:hint="eastAsia"/>
          <w:sz w:val="32"/>
          <w:szCs w:val="32"/>
        </w:rPr>
        <w:t>评标专家的监管。严把评委入库关口，</w:t>
      </w:r>
      <w:r w:rsidR="002C4B26">
        <w:rPr>
          <w:rFonts w:ascii="方正仿宋_GBK" w:eastAsia="方正仿宋_GBK" w:hAnsi="Calibri" w:cs="Times New Roman" w:hint="eastAsia"/>
          <w:sz w:val="32"/>
          <w:szCs w:val="32"/>
        </w:rPr>
        <w:t>严格按照申报条件，由各设区市对本辖区的评委申报进行初审，初审通过的提交到省招标办终审。</w:t>
      </w:r>
      <w:r w:rsidR="000B68F5">
        <w:rPr>
          <w:rFonts w:ascii="方正仿宋_GBK" w:eastAsia="方正仿宋_GBK" w:hAnsi="Calibri" w:cs="Times New Roman" w:hint="eastAsia"/>
          <w:sz w:val="32"/>
          <w:szCs w:val="32"/>
        </w:rPr>
        <w:t>建立对不能胜任或存在不良行为的评标专家的动态</w:t>
      </w:r>
      <w:r w:rsidR="00D46ED2">
        <w:rPr>
          <w:rFonts w:ascii="方正仿宋_GBK" w:eastAsia="方正仿宋_GBK" w:hAnsi="Calibri" w:cs="Times New Roman" w:hint="eastAsia"/>
          <w:sz w:val="32"/>
          <w:szCs w:val="32"/>
        </w:rPr>
        <w:t>考核及时</w:t>
      </w:r>
      <w:r w:rsidR="000B68F5">
        <w:rPr>
          <w:rFonts w:ascii="方正仿宋_GBK" w:eastAsia="方正仿宋_GBK" w:hAnsi="Calibri" w:cs="Times New Roman" w:hint="eastAsia"/>
          <w:sz w:val="32"/>
          <w:szCs w:val="32"/>
        </w:rPr>
        <w:t>清退机制。对于有违法违规行为、履职不严不实的评标专家，加大从严查处力度。</w:t>
      </w:r>
    </w:p>
    <w:p w:rsidR="00F11AD3" w:rsidRDefault="000B68F5">
      <w:pPr>
        <w:spacing w:line="580" w:lineRule="exact"/>
        <w:ind w:firstLineChars="220" w:firstLine="704"/>
        <w:rPr>
          <w:rFonts w:ascii="方正仿宋_GBK" w:eastAsia="方正仿宋_GBK" w:hAnsi="Calibri" w:cs="Times New Roman"/>
          <w:sz w:val="32"/>
          <w:szCs w:val="32"/>
        </w:rPr>
      </w:pPr>
      <w:r>
        <w:rPr>
          <w:rFonts w:ascii="方正仿宋_GBK" w:eastAsia="方正仿宋_GBK" w:hAnsi="Calibri" w:cs="Times New Roman" w:hint="eastAsia"/>
          <w:sz w:val="32"/>
          <w:szCs w:val="32"/>
        </w:rPr>
        <w:t>十</w:t>
      </w:r>
      <w:r w:rsidR="00975A9B">
        <w:rPr>
          <w:rFonts w:ascii="方正仿宋_GBK" w:eastAsia="方正仿宋_GBK" w:hAnsi="Calibri" w:cs="Times New Roman" w:hint="eastAsia"/>
          <w:sz w:val="32"/>
          <w:szCs w:val="32"/>
        </w:rPr>
        <w:t>一</w:t>
      </w:r>
      <w:r>
        <w:rPr>
          <w:rFonts w:ascii="方正仿宋_GBK" w:eastAsia="方正仿宋_GBK" w:hAnsi="Calibri" w:cs="Times New Roman" w:hint="eastAsia"/>
          <w:sz w:val="32"/>
          <w:szCs w:val="32"/>
        </w:rPr>
        <w:t>、强化招标代理机构市场行为监管。</w:t>
      </w:r>
      <w:r w:rsidR="00975A9B">
        <w:rPr>
          <w:rFonts w:ascii="方正仿宋_GBK" w:eastAsia="方正仿宋_GBK" w:hAnsi="Calibri" w:cs="Times New Roman" w:hint="eastAsia"/>
          <w:sz w:val="32"/>
          <w:szCs w:val="32"/>
        </w:rPr>
        <w:t>推进</w:t>
      </w:r>
      <w:r>
        <w:rPr>
          <w:rFonts w:ascii="方正仿宋_GBK" w:eastAsia="方正仿宋_GBK" w:hAnsi="Calibri" w:cs="Times New Roman" w:hint="eastAsia"/>
          <w:sz w:val="32"/>
          <w:szCs w:val="32"/>
        </w:rPr>
        <w:t>对代理机构的“双随机</w:t>
      </w:r>
      <w:r w:rsidR="00975A9B">
        <w:rPr>
          <w:rFonts w:ascii="方正仿宋_GBK" w:eastAsia="方正仿宋_GBK" w:hAnsi="Calibri" w:cs="Times New Roman" w:hint="eastAsia"/>
          <w:sz w:val="32"/>
          <w:szCs w:val="32"/>
        </w:rPr>
        <w:t>、</w:t>
      </w:r>
      <w:r>
        <w:rPr>
          <w:rFonts w:ascii="方正仿宋_GBK" w:eastAsia="方正仿宋_GBK" w:hAnsi="Calibri" w:cs="Times New Roman" w:hint="eastAsia"/>
          <w:sz w:val="32"/>
          <w:szCs w:val="32"/>
        </w:rPr>
        <w:t>一公开”</w:t>
      </w:r>
      <w:r w:rsidR="00975A9B">
        <w:rPr>
          <w:rFonts w:ascii="方正仿宋_GBK" w:eastAsia="方正仿宋_GBK" w:hAnsi="Calibri" w:cs="Times New Roman" w:hint="eastAsia"/>
          <w:sz w:val="32"/>
          <w:szCs w:val="32"/>
        </w:rPr>
        <w:t>检查</w:t>
      </w:r>
      <w:r>
        <w:rPr>
          <w:rFonts w:ascii="方正仿宋_GBK" w:eastAsia="方正仿宋_GBK" w:hAnsi="Calibri" w:cs="Times New Roman" w:hint="eastAsia"/>
          <w:sz w:val="32"/>
          <w:szCs w:val="32"/>
        </w:rPr>
        <w:t>制度</w:t>
      </w:r>
      <w:r w:rsidR="00E62C6C">
        <w:rPr>
          <w:rFonts w:ascii="方正仿宋_GBK" w:eastAsia="方正仿宋_GBK" w:hAnsi="Calibri" w:cs="Times New Roman" w:hint="eastAsia"/>
          <w:sz w:val="32"/>
          <w:szCs w:val="32"/>
        </w:rPr>
        <w:t>的</w:t>
      </w:r>
      <w:r>
        <w:rPr>
          <w:rFonts w:ascii="方正仿宋_GBK" w:eastAsia="方正仿宋_GBK" w:hAnsi="Calibri" w:cs="Times New Roman" w:hint="eastAsia"/>
          <w:sz w:val="32"/>
          <w:szCs w:val="32"/>
        </w:rPr>
        <w:t>常态化</w:t>
      </w:r>
      <w:r w:rsidR="00E62C6C">
        <w:rPr>
          <w:rFonts w:ascii="方正仿宋_GBK" w:eastAsia="方正仿宋_GBK" w:hAnsi="Calibri" w:cs="Times New Roman" w:hint="eastAsia"/>
          <w:sz w:val="32"/>
          <w:szCs w:val="32"/>
        </w:rPr>
        <w:t>，每年组织一次检查通报</w:t>
      </w:r>
      <w:r>
        <w:rPr>
          <w:rFonts w:ascii="方正仿宋_GBK" w:eastAsia="方正仿宋_GBK" w:hAnsi="Calibri" w:cs="Times New Roman" w:hint="eastAsia"/>
          <w:sz w:val="32"/>
          <w:szCs w:val="32"/>
        </w:rPr>
        <w:t>。</w:t>
      </w:r>
      <w:r w:rsidR="00E62C6C">
        <w:rPr>
          <w:rFonts w:ascii="方正仿宋_GBK" w:eastAsia="方正仿宋_GBK" w:hAnsi="Calibri" w:cs="Times New Roman" w:hint="eastAsia"/>
          <w:sz w:val="32"/>
          <w:szCs w:val="32"/>
        </w:rPr>
        <w:t>对</w:t>
      </w:r>
      <w:r w:rsidR="00796066">
        <w:rPr>
          <w:rFonts w:ascii="方正仿宋_GBK" w:eastAsia="方正仿宋_GBK" w:hint="eastAsia"/>
          <w:color w:val="000000"/>
          <w:sz w:val="32"/>
          <w:szCs w:val="32"/>
        </w:rPr>
        <w:t>招标代理机构</w:t>
      </w:r>
      <w:r w:rsidR="00E62C6C">
        <w:rPr>
          <w:rFonts w:ascii="方正仿宋_GBK" w:eastAsia="方正仿宋_GBK" w:hAnsi="Calibri" w:cs="Times New Roman" w:hint="eastAsia"/>
          <w:sz w:val="32"/>
          <w:szCs w:val="32"/>
        </w:rPr>
        <w:t>建立</w:t>
      </w:r>
      <w:r w:rsidR="00796066">
        <w:rPr>
          <w:rFonts w:ascii="方正仿宋_GBK" w:eastAsia="方正仿宋_GBK" w:hint="eastAsia"/>
          <w:color w:val="000000"/>
          <w:sz w:val="32"/>
          <w:szCs w:val="32"/>
        </w:rPr>
        <w:t>“</w:t>
      </w:r>
      <w:r w:rsidR="00796066">
        <w:rPr>
          <w:rFonts w:ascii="方正仿宋_GBK" w:eastAsia="方正仿宋_GBK" w:hAnsi="Calibri" w:cs="Times New Roman" w:hint="eastAsia"/>
          <w:sz w:val="32"/>
          <w:szCs w:val="32"/>
        </w:rPr>
        <w:t>负面清单</w:t>
      </w:r>
      <w:r w:rsidR="003C6C74">
        <w:rPr>
          <w:rFonts w:ascii="方正仿宋_GBK" w:eastAsia="方正仿宋_GBK" w:hint="eastAsia"/>
          <w:color w:val="000000"/>
          <w:sz w:val="32"/>
          <w:szCs w:val="32"/>
        </w:rPr>
        <w:t>”</w:t>
      </w:r>
      <w:r w:rsidR="00E62C6C">
        <w:rPr>
          <w:rFonts w:ascii="方正仿宋_GBK" w:eastAsia="方正仿宋_GBK" w:hAnsi="Calibri" w:cs="Times New Roman" w:hint="eastAsia"/>
          <w:sz w:val="32"/>
          <w:szCs w:val="32"/>
        </w:rPr>
        <w:t>扣分制</w:t>
      </w:r>
      <w:r>
        <w:rPr>
          <w:rFonts w:ascii="方正仿宋_GBK" w:eastAsia="方正仿宋_GBK" w:hint="eastAsia"/>
          <w:color w:val="000000"/>
          <w:sz w:val="32"/>
          <w:szCs w:val="32"/>
        </w:rPr>
        <w:t>的动态考评机制，</w:t>
      </w:r>
      <w:r w:rsidR="00E62C6C">
        <w:rPr>
          <w:rFonts w:ascii="方正仿宋_GBK" w:eastAsia="方正仿宋_GBK" w:hint="eastAsia"/>
          <w:color w:val="000000"/>
          <w:sz w:val="32"/>
          <w:szCs w:val="32"/>
        </w:rPr>
        <w:t>每年通报两次考评结果</w:t>
      </w:r>
      <w:r>
        <w:rPr>
          <w:rFonts w:ascii="方正仿宋_GBK" w:eastAsia="方正仿宋_GBK" w:hint="eastAsia"/>
          <w:color w:val="000000"/>
          <w:sz w:val="32"/>
          <w:szCs w:val="32"/>
        </w:rPr>
        <w:t>。</w:t>
      </w:r>
    </w:p>
    <w:p w:rsidR="00F11AD3" w:rsidRDefault="00F11AD3"/>
    <w:sectPr w:rsidR="00F11AD3" w:rsidSect="00F11A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B93" w:rsidRDefault="00A04B93" w:rsidP="00665DD9">
      <w:r>
        <w:separator/>
      </w:r>
    </w:p>
  </w:endnote>
  <w:endnote w:type="continuationSeparator" w:id="1">
    <w:p w:rsidR="00A04B93" w:rsidRDefault="00A04B93" w:rsidP="00665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B93" w:rsidRDefault="00A04B93" w:rsidP="00665DD9">
      <w:r>
        <w:separator/>
      </w:r>
    </w:p>
  </w:footnote>
  <w:footnote w:type="continuationSeparator" w:id="1">
    <w:p w:rsidR="00A04B93" w:rsidRDefault="00A04B93" w:rsidP="0066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CA814D"/>
    <w:multiLevelType w:val="singleLevel"/>
    <w:tmpl w:val="BA3899EA"/>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50083"/>
    <w:rsid w:val="00050083"/>
    <w:rsid w:val="000A458A"/>
    <w:rsid w:val="000B68F5"/>
    <w:rsid w:val="0013169D"/>
    <w:rsid w:val="0016721A"/>
    <w:rsid w:val="00173FA4"/>
    <w:rsid w:val="00203872"/>
    <w:rsid w:val="002C4B26"/>
    <w:rsid w:val="00317995"/>
    <w:rsid w:val="003C6C74"/>
    <w:rsid w:val="003F03AA"/>
    <w:rsid w:val="003F2186"/>
    <w:rsid w:val="003F7F87"/>
    <w:rsid w:val="004519D3"/>
    <w:rsid w:val="004A4CCF"/>
    <w:rsid w:val="004D10C5"/>
    <w:rsid w:val="004F4981"/>
    <w:rsid w:val="005E4AC4"/>
    <w:rsid w:val="0063035B"/>
    <w:rsid w:val="00644672"/>
    <w:rsid w:val="006559A2"/>
    <w:rsid w:val="0065607D"/>
    <w:rsid w:val="00665DD9"/>
    <w:rsid w:val="006960FF"/>
    <w:rsid w:val="006A7DBD"/>
    <w:rsid w:val="006E18CC"/>
    <w:rsid w:val="00706E72"/>
    <w:rsid w:val="007148DB"/>
    <w:rsid w:val="00725638"/>
    <w:rsid w:val="00794139"/>
    <w:rsid w:val="00796066"/>
    <w:rsid w:val="008E2D0B"/>
    <w:rsid w:val="009434AC"/>
    <w:rsid w:val="00975A9B"/>
    <w:rsid w:val="009B2823"/>
    <w:rsid w:val="00A04B93"/>
    <w:rsid w:val="00A874B2"/>
    <w:rsid w:val="00AB2538"/>
    <w:rsid w:val="00B362FD"/>
    <w:rsid w:val="00B80B30"/>
    <w:rsid w:val="00BF3303"/>
    <w:rsid w:val="00C02461"/>
    <w:rsid w:val="00C20130"/>
    <w:rsid w:val="00C53F1C"/>
    <w:rsid w:val="00D10B17"/>
    <w:rsid w:val="00D23CC2"/>
    <w:rsid w:val="00D4401A"/>
    <w:rsid w:val="00D46ED2"/>
    <w:rsid w:val="00DA2663"/>
    <w:rsid w:val="00DA71A0"/>
    <w:rsid w:val="00E362BB"/>
    <w:rsid w:val="00E42FE7"/>
    <w:rsid w:val="00E62C6C"/>
    <w:rsid w:val="00EC4B1E"/>
    <w:rsid w:val="00F00995"/>
    <w:rsid w:val="00F11AD3"/>
    <w:rsid w:val="00F66270"/>
    <w:rsid w:val="00F7717C"/>
    <w:rsid w:val="03A70C63"/>
    <w:rsid w:val="0E580EB3"/>
    <w:rsid w:val="0EAE0483"/>
    <w:rsid w:val="1B0B166E"/>
    <w:rsid w:val="459F4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A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11AD3"/>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11AD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F11AD3"/>
    <w:pPr>
      <w:jc w:val="left"/>
    </w:pPr>
    <w:rPr>
      <w:rFonts w:cs="Times New Roman"/>
      <w:kern w:val="0"/>
      <w:sz w:val="24"/>
    </w:rPr>
  </w:style>
  <w:style w:type="character" w:styleId="a6">
    <w:name w:val="Strong"/>
    <w:basedOn w:val="a0"/>
    <w:uiPriority w:val="22"/>
    <w:qFormat/>
    <w:rsid w:val="00F11AD3"/>
    <w:rPr>
      <w:b/>
    </w:rPr>
  </w:style>
  <w:style w:type="character" w:styleId="a7">
    <w:name w:val="FollowedHyperlink"/>
    <w:basedOn w:val="a0"/>
    <w:uiPriority w:val="99"/>
    <w:semiHidden/>
    <w:unhideWhenUsed/>
    <w:rsid w:val="00F11AD3"/>
    <w:rPr>
      <w:color w:val="161616"/>
      <w:u w:val="none"/>
    </w:rPr>
  </w:style>
  <w:style w:type="character" w:styleId="a8">
    <w:name w:val="Hyperlink"/>
    <w:basedOn w:val="a0"/>
    <w:uiPriority w:val="99"/>
    <w:semiHidden/>
    <w:unhideWhenUsed/>
    <w:rsid w:val="00F11AD3"/>
    <w:rPr>
      <w:color w:val="161616"/>
      <w:u w:val="none"/>
    </w:rPr>
  </w:style>
  <w:style w:type="character" w:styleId="HTML">
    <w:name w:val="HTML Code"/>
    <w:basedOn w:val="a0"/>
    <w:uiPriority w:val="99"/>
    <w:semiHidden/>
    <w:unhideWhenUsed/>
    <w:rsid w:val="00F11AD3"/>
    <w:rPr>
      <w:rFonts w:ascii="Consolas" w:eastAsia="Consolas" w:hAnsi="Consolas" w:cs="Consolas"/>
      <w:color w:val="E83E8C"/>
      <w:sz w:val="21"/>
      <w:szCs w:val="21"/>
    </w:rPr>
  </w:style>
  <w:style w:type="character" w:styleId="HTML0">
    <w:name w:val="HTML Keyboard"/>
    <w:basedOn w:val="a0"/>
    <w:uiPriority w:val="99"/>
    <w:semiHidden/>
    <w:unhideWhenUsed/>
    <w:rsid w:val="00F11AD3"/>
    <w:rPr>
      <w:rFonts w:ascii="Consolas" w:eastAsia="Consolas" w:hAnsi="Consolas" w:cs="Consolas" w:hint="default"/>
      <w:color w:val="FFFFFF"/>
      <w:sz w:val="21"/>
      <w:szCs w:val="21"/>
      <w:shd w:val="clear" w:color="auto" w:fill="212529"/>
    </w:rPr>
  </w:style>
  <w:style w:type="character" w:styleId="HTML1">
    <w:name w:val="HTML Sample"/>
    <w:basedOn w:val="a0"/>
    <w:uiPriority w:val="99"/>
    <w:semiHidden/>
    <w:unhideWhenUsed/>
    <w:rsid w:val="00F11AD3"/>
    <w:rPr>
      <w:rFonts w:ascii="Consolas" w:eastAsia="Consolas" w:hAnsi="Consolas" w:cs="Consolas" w:hint="default"/>
      <w:sz w:val="21"/>
      <w:szCs w:val="21"/>
    </w:rPr>
  </w:style>
  <w:style w:type="character" w:customStyle="1" w:styleId="Char0">
    <w:name w:val="页眉 Char"/>
    <w:basedOn w:val="a0"/>
    <w:link w:val="a4"/>
    <w:uiPriority w:val="99"/>
    <w:semiHidden/>
    <w:rsid w:val="00F11AD3"/>
    <w:rPr>
      <w:sz w:val="18"/>
      <w:szCs w:val="18"/>
    </w:rPr>
  </w:style>
  <w:style w:type="character" w:customStyle="1" w:styleId="Char">
    <w:name w:val="页脚 Char"/>
    <w:basedOn w:val="a0"/>
    <w:link w:val="a3"/>
    <w:uiPriority w:val="99"/>
    <w:semiHidden/>
    <w:qFormat/>
    <w:rsid w:val="00F11AD3"/>
    <w:rPr>
      <w:sz w:val="18"/>
      <w:szCs w:val="18"/>
    </w:rPr>
  </w:style>
  <w:style w:type="character" w:customStyle="1" w:styleId="disabled">
    <w:name w:val="disabled"/>
    <w:basedOn w:val="a0"/>
    <w:rsid w:val="00F11AD3"/>
    <w:rPr>
      <w:color w:val="BFBFBF"/>
    </w:rPr>
  </w:style>
  <w:style w:type="character" w:customStyle="1" w:styleId="current4">
    <w:name w:val="current4"/>
    <w:basedOn w:val="a0"/>
    <w:rsid w:val="00F11AD3"/>
    <w:rPr>
      <w:color w:val="FFFFFF"/>
      <w:shd w:val="clear" w:color="auto" w:fill="428BCA"/>
    </w:rPr>
  </w:style>
  <w:style w:type="character" w:customStyle="1" w:styleId="layui-layer-tabnow">
    <w:name w:val="layui-layer-tabnow"/>
    <w:basedOn w:val="a0"/>
    <w:rsid w:val="00F11AD3"/>
    <w:rPr>
      <w:bdr w:val="single" w:sz="4" w:space="0" w:color="CCCCCC"/>
      <w:shd w:val="clear" w:color="auto" w:fill="FFFFFF"/>
    </w:rPr>
  </w:style>
  <w:style w:type="character" w:customStyle="1" w:styleId="first-child">
    <w:name w:val="first-child"/>
    <w:basedOn w:val="a0"/>
    <w:rsid w:val="00F11AD3"/>
    <w:rPr>
      <w:bdr w:val="none" w:sz="0" w:space="0" w:color="auto"/>
    </w:rPr>
  </w:style>
  <w:style w:type="character" w:customStyle="1" w:styleId="articletitle">
    <w:name w:val="article_title"/>
    <w:basedOn w:val="a0"/>
    <w:rsid w:val="00665D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Pages>
  <Words>274</Words>
  <Characters>1568</Characters>
  <Application>Microsoft Office Word</Application>
  <DocSecurity>0</DocSecurity>
  <Lines>13</Lines>
  <Paragraphs>3</Paragraphs>
  <ScaleCrop>false</ScaleCrop>
  <Company>MS</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2019-12-19T07:06:00Z</cp:lastPrinted>
  <dcterms:created xsi:type="dcterms:W3CDTF">2019-11-21T02:44:00Z</dcterms:created>
  <dcterms:modified xsi:type="dcterms:W3CDTF">2019-12-30T01:16:00Z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